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169A1" w14:textId="0F01C83D" w:rsidR="002E09CB" w:rsidRPr="00515BF2" w:rsidRDefault="002E09CB" w:rsidP="002E09CB">
      <w:pPr>
        <w:tabs>
          <w:tab w:val="left" w:pos="6863"/>
        </w:tabs>
        <w:ind w:firstLine="851"/>
        <w:jc w:val="right"/>
        <w:rPr>
          <w:i/>
          <w:lang w:val="en-GB"/>
        </w:rPr>
      </w:pPr>
      <w:r w:rsidRPr="00515BF2">
        <w:rPr>
          <w:i/>
          <w:lang w:val="en-GB"/>
        </w:rPr>
        <w:t>Annex</w:t>
      </w:r>
      <w:r>
        <w:rPr>
          <w:i/>
          <w:lang w:val="en-GB"/>
        </w:rPr>
        <w:t xml:space="preserve"> </w:t>
      </w:r>
      <w:r w:rsidR="007337BC">
        <w:rPr>
          <w:i/>
          <w:lang w:val="en-GB"/>
        </w:rPr>
        <w:t>4</w:t>
      </w:r>
      <w:r w:rsidRPr="00515BF2">
        <w:rPr>
          <w:i/>
          <w:lang w:val="en-GB"/>
        </w:rPr>
        <w:t xml:space="preserve"> </w:t>
      </w:r>
    </w:p>
    <w:p w14:paraId="3C2DFE36" w14:textId="77777777" w:rsidR="002E09CB" w:rsidRPr="002E09CB" w:rsidRDefault="002E09CB" w:rsidP="002E09CB">
      <w:pPr>
        <w:tabs>
          <w:tab w:val="left" w:pos="6863"/>
        </w:tabs>
        <w:ind w:firstLine="851"/>
        <w:jc w:val="right"/>
        <w:rPr>
          <w:i/>
          <w:lang w:val="en-GB"/>
        </w:rPr>
      </w:pPr>
      <w:r w:rsidRPr="00515BF2">
        <w:rPr>
          <w:i/>
          <w:lang w:val="en-GB"/>
        </w:rPr>
        <w:t>to the Procurement Conditions</w:t>
      </w:r>
      <w:r w:rsidRPr="002E09CB">
        <w:rPr>
          <w:i/>
          <w:lang w:val="en-GB"/>
        </w:rPr>
        <w:t xml:space="preserve"> </w:t>
      </w:r>
    </w:p>
    <w:p w14:paraId="4B7E2459" w14:textId="77777777" w:rsidR="002E09CB" w:rsidRDefault="002E09CB" w:rsidP="002E09CB">
      <w:pPr>
        <w:pStyle w:val="Heading"/>
        <w:jc w:val="center"/>
        <w:rPr>
          <w:sz w:val="24"/>
          <w:szCs w:val="24"/>
          <w:lang w:val="en-GB"/>
        </w:rPr>
      </w:pPr>
    </w:p>
    <w:p w14:paraId="41455627" w14:textId="77777777" w:rsidR="002E09CB" w:rsidRPr="002E09CB" w:rsidRDefault="002E09CB" w:rsidP="002E09CB">
      <w:pPr>
        <w:pStyle w:val="Body2"/>
        <w:rPr>
          <w:lang w:val="en-GB"/>
        </w:rPr>
      </w:pPr>
    </w:p>
    <w:p w14:paraId="1C06FE9F" w14:textId="77777777" w:rsidR="00D752CD" w:rsidRDefault="00CF197A" w:rsidP="002E09CB">
      <w:pPr>
        <w:pStyle w:val="Heading"/>
        <w:jc w:val="center"/>
        <w:rPr>
          <w:sz w:val="24"/>
          <w:szCs w:val="24"/>
          <w:lang w:val="en-GB"/>
        </w:rPr>
      </w:pPr>
      <w:r w:rsidRPr="009736AE">
        <w:rPr>
          <w:sz w:val="24"/>
          <w:szCs w:val="24"/>
          <w:lang w:val="en-GB"/>
        </w:rPr>
        <w:t>GRO</w:t>
      </w:r>
      <w:r w:rsidR="002E09CB">
        <w:rPr>
          <w:sz w:val="24"/>
          <w:szCs w:val="24"/>
          <w:lang w:val="en-GB"/>
        </w:rPr>
        <w:t>UN</w:t>
      </w:r>
      <w:r w:rsidR="00D752CD">
        <w:rPr>
          <w:sz w:val="24"/>
          <w:szCs w:val="24"/>
          <w:lang w:val="en-GB"/>
        </w:rPr>
        <w:t>DS FOR EXCLUSION OF SUPPLIERS.</w:t>
      </w:r>
    </w:p>
    <w:p w14:paraId="5362D52E" w14:textId="77777777" w:rsidR="00D752CD" w:rsidRDefault="00D752CD" w:rsidP="002E09CB">
      <w:pPr>
        <w:pStyle w:val="Heading"/>
        <w:jc w:val="center"/>
        <w:rPr>
          <w:sz w:val="24"/>
          <w:szCs w:val="24"/>
          <w:lang w:val="en-GB"/>
        </w:rPr>
      </w:pPr>
    </w:p>
    <w:p w14:paraId="11992120" w14:textId="77777777" w:rsidR="00CF197A" w:rsidRPr="009736AE" w:rsidRDefault="002E09CB" w:rsidP="002E09CB">
      <w:pPr>
        <w:pStyle w:val="Heading"/>
        <w:jc w:val="center"/>
        <w:rPr>
          <w:sz w:val="24"/>
          <w:szCs w:val="24"/>
          <w:lang w:val="en-GB"/>
        </w:rPr>
      </w:pPr>
      <w:r>
        <w:rPr>
          <w:sz w:val="24"/>
          <w:szCs w:val="24"/>
          <w:lang w:val="en-GB"/>
        </w:rPr>
        <w:t>QUALIFICATION REQUIREMENTS.</w:t>
      </w:r>
    </w:p>
    <w:p w14:paraId="0A531B4A" w14:textId="77777777" w:rsidR="002E09CB" w:rsidRDefault="002E09CB" w:rsidP="00CF197A">
      <w:pPr>
        <w:pStyle w:val="Heading"/>
        <w:jc w:val="center"/>
        <w:rPr>
          <w:sz w:val="24"/>
          <w:szCs w:val="24"/>
          <w:lang w:val="en-GB"/>
        </w:rPr>
      </w:pPr>
    </w:p>
    <w:p w14:paraId="314A959D" w14:textId="77777777" w:rsidR="00CF197A" w:rsidRDefault="00CF197A" w:rsidP="00D752CD">
      <w:pPr>
        <w:pStyle w:val="Heading"/>
        <w:numPr>
          <w:ilvl w:val="0"/>
          <w:numId w:val="2"/>
        </w:numPr>
        <w:jc w:val="center"/>
        <w:rPr>
          <w:sz w:val="28"/>
          <w:szCs w:val="24"/>
          <w:lang w:val="en-GB"/>
        </w:rPr>
      </w:pPr>
      <w:r w:rsidRPr="00D752CD">
        <w:rPr>
          <w:sz w:val="28"/>
          <w:szCs w:val="24"/>
          <w:lang w:val="en-GB"/>
        </w:rPr>
        <w:t>GROUNDS FOR EXCLUSION</w:t>
      </w:r>
    </w:p>
    <w:p w14:paraId="2B4ADD78" w14:textId="7118DF94" w:rsidR="00E54BA3" w:rsidRPr="00E54BA3" w:rsidRDefault="00E54BA3" w:rsidP="00E54BA3">
      <w:pPr>
        <w:pStyle w:val="Body2"/>
        <w:jc w:val="right"/>
        <w:rPr>
          <w:b/>
          <w:lang w:val="en-GB"/>
        </w:rPr>
      </w:pPr>
      <w:r w:rsidRPr="00E54BA3">
        <w:rPr>
          <w:b/>
          <w:lang w:val="en-GB"/>
        </w:rPr>
        <w:t>Table 1</w:t>
      </w:r>
    </w:p>
    <w:p w14:paraId="155A7690" w14:textId="77777777" w:rsidR="00231AB8" w:rsidRDefault="00231AB8" w:rsidP="00F86D4F">
      <w:pPr>
        <w:pStyle w:val="BodyA"/>
        <w:jc w:val="both"/>
        <w:rPr>
          <w:rFonts w:ascii="Times New Roman" w:eastAsia="Times New Roman" w:hAnsi="Times New Roman" w:cs="Times New Roman"/>
          <w:sz w:val="24"/>
          <w:szCs w:val="24"/>
          <w:lang w:val="lt-LT"/>
        </w:rPr>
      </w:pPr>
    </w:p>
    <w:tbl>
      <w:tblPr>
        <w:tblW w:w="14737" w:type="dxa"/>
        <w:shd w:val="clear" w:color="auto" w:fill="FFFFFF" w:themeFill="background1"/>
        <w:tblLayout w:type="fixed"/>
        <w:tblCellMar>
          <w:left w:w="10" w:type="dxa"/>
          <w:right w:w="10" w:type="dxa"/>
        </w:tblCellMar>
        <w:tblLook w:val="04A0" w:firstRow="1" w:lastRow="0" w:firstColumn="1" w:lastColumn="0" w:noHBand="0" w:noVBand="1"/>
      </w:tblPr>
      <w:tblGrid>
        <w:gridCol w:w="562"/>
        <w:gridCol w:w="5954"/>
        <w:gridCol w:w="2410"/>
        <w:gridCol w:w="3118"/>
        <w:gridCol w:w="2693"/>
      </w:tblGrid>
      <w:tr w:rsidR="009A3EFA" w:rsidRPr="00D04C43" w14:paraId="2B525FCD"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A833393" w14:textId="77777777" w:rsidR="009A3EFA" w:rsidRPr="009A3EFA" w:rsidRDefault="009A3EFA" w:rsidP="00E9359C">
            <w:pPr>
              <w:pStyle w:val="NoSpacing"/>
              <w:ind w:left="32"/>
              <w:jc w:val="center"/>
              <w:rPr>
                <w:rFonts w:ascii="Times New Roman" w:hAnsi="Times New Roman" w:cs="Times New Roman"/>
                <w:b/>
                <w:bCs/>
                <w:sz w:val="22"/>
                <w:szCs w:val="22"/>
              </w:rPr>
            </w:pPr>
            <w:r w:rsidRPr="009A3EFA">
              <w:rPr>
                <w:rFonts w:ascii="Times New Roman" w:hAnsi="Times New Roman" w:cs="Times New Roman"/>
                <w:b/>
                <w:bCs/>
                <w:sz w:val="22"/>
                <w:szCs w:val="22"/>
              </w:rPr>
              <w:t>No</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5E7043" w14:textId="77777777" w:rsidR="009A3EFA" w:rsidRPr="009A3EFA" w:rsidRDefault="009A3EFA" w:rsidP="00E9359C">
            <w:pPr>
              <w:pStyle w:val="NoSpacing"/>
              <w:jc w:val="center"/>
              <w:rPr>
                <w:rFonts w:ascii="Times New Roman" w:hAnsi="Times New Roman" w:cs="Times New Roman"/>
                <w:bCs/>
                <w:sz w:val="22"/>
                <w:szCs w:val="22"/>
                <w:lang w:eastAsia="en-US"/>
              </w:rPr>
            </w:pPr>
            <w:r w:rsidRPr="009A3EFA">
              <w:rPr>
                <w:rFonts w:ascii="Times New Roman" w:hAnsi="Times New Roman" w:cs="Times New Roman"/>
                <w:b/>
                <w:sz w:val="22"/>
                <w:szCs w:val="22"/>
              </w:rPr>
              <w:t>Grounds for excluding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005765C" w14:textId="77777777" w:rsidR="009A3EFA" w:rsidRPr="009A3EFA" w:rsidRDefault="009A3EFA" w:rsidP="00E9359C">
            <w:pPr>
              <w:pStyle w:val="NoSpacing"/>
              <w:jc w:val="center"/>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paragraph, clause of  the Law on public procurement  and part of the ESPD form for completion</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C9A6DDB" w14:textId="77777777" w:rsidR="009A3EFA" w:rsidRPr="009A3EFA" w:rsidRDefault="009A3EFA" w:rsidP="00E9359C">
            <w:pPr>
              <w:pStyle w:val="NoSpacing"/>
              <w:jc w:val="center"/>
              <w:rPr>
                <w:rFonts w:ascii="Times New Roman" w:hAnsi="Times New Roman" w:cs="Times New Roman"/>
                <w:bCs/>
                <w:iCs/>
                <w:sz w:val="22"/>
                <w:szCs w:val="22"/>
                <w:lang w:eastAsia="en-US"/>
              </w:rPr>
            </w:pPr>
            <w:r w:rsidRPr="009A3EFA">
              <w:rPr>
                <w:rFonts w:ascii="Times New Roman" w:hAnsi="Times New Roman" w:cs="Times New Roman"/>
                <w:b/>
                <w:sz w:val="22"/>
                <w:szCs w:val="22"/>
              </w:rPr>
              <w:t>Documents proving the absence of grounds for exclusion</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753A83" w14:textId="77777777" w:rsidR="009A3EFA" w:rsidRPr="009A3EFA" w:rsidRDefault="009A3EFA" w:rsidP="00E9359C">
            <w:pPr>
              <w:pStyle w:val="NoSpacing"/>
              <w:jc w:val="center"/>
              <w:rPr>
                <w:rFonts w:ascii="Times New Roman" w:hAnsi="Times New Roman" w:cs="Times New Roman"/>
                <w:b/>
                <w:sz w:val="22"/>
                <w:szCs w:val="22"/>
              </w:rPr>
            </w:pPr>
            <w:r w:rsidRPr="009A3EFA">
              <w:rPr>
                <w:rFonts w:ascii="Times New Roman" w:hAnsi="Times New Roman" w:cs="Times New Roman"/>
                <w:b/>
                <w:sz w:val="22"/>
                <w:szCs w:val="22"/>
              </w:rPr>
              <w:t>Subject to comply with the requirement</w:t>
            </w:r>
          </w:p>
        </w:tc>
      </w:tr>
      <w:tr w:rsidR="009A3EFA" w:rsidRPr="002716BA" w14:paraId="4F9519EC"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231F565" w14:textId="77777777" w:rsidR="009A3EFA" w:rsidRPr="009A3EFA" w:rsidRDefault="009A3EFA" w:rsidP="00E9359C">
            <w:pPr>
              <w:pStyle w:val="NoSpacing"/>
              <w:ind w:left="32"/>
              <w:jc w:val="center"/>
              <w:rPr>
                <w:rFonts w:ascii="Times New Roman" w:hAnsi="Times New Roman" w:cs="Times New Roman"/>
                <w:bCs/>
                <w:i/>
                <w:sz w:val="22"/>
                <w:szCs w:val="22"/>
              </w:rPr>
            </w:pPr>
            <w:r w:rsidRPr="009A3EFA">
              <w:rPr>
                <w:rFonts w:ascii="Times New Roman" w:hAnsi="Times New Roman" w:cs="Times New Roman"/>
                <w:bCs/>
                <w:i/>
                <w:sz w:val="22"/>
                <w:szCs w:val="22"/>
              </w:rPr>
              <w:t>1.</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19FE6D4" w14:textId="77777777" w:rsidR="009A3EFA" w:rsidRPr="009A3EFA" w:rsidRDefault="009A3EFA" w:rsidP="00E9359C">
            <w:pPr>
              <w:pStyle w:val="NoSpacing"/>
              <w:jc w:val="center"/>
              <w:rPr>
                <w:rFonts w:ascii="Times New Roman" w:hAnsi="Times New Roman" w:cs="Times New Roman"/>
                <w:i/>
                <w:sz w:val="22"/>
                <w:szCs w:val="22"/>
              </w:rPr>
            </w:pPr>
            <w:r w:rsidRPr="009A3EFA">
              <w:rPr>
                <w:rFonts w:ascii="Times New Roman" w:hAnsi="Times New Roman" w:cs="Times New Roman"/>
                <w:i/>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E672344" w14:textId="77777777" w:rsidR="009A3EFA" w:rsidRPr="009A3EFA" w:rsidRDefault="009A3EFA" w:rsidP="00E9359C">
            <w:pPr>
              <w:pStyle w:val="NoSpacing"/>
              <w:jc w:val="center"/>
              <w:rPr>
                <w:rFonts w:ascii="Times New Roman" w:eastAsia="Yu Mincho" w:hAnsi="Times New Roman" w:cs="Times New Roman"/>
                <w:bCs/>
                <w:i/>
                <w:sz w:val="22"/>
                <w:szCs w:val="22"/>
              </w:rPr>
            </w:pPr>
            <w:r w:rsidRPr="009A3EFA">
              <w:rPr>
                <w:rFonts w:ascii="Times New Roman" w:eastAsia="Yu Mincho" w:hAnsi="Times New Roman" w:cs="Times New Roman"/>
                <w:bCs/>
                <w:i/>
                <w:sz w:val="22"/>
                <w:szCs w:val="22"/>
              </w:rPr>
              <w:t>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5C0AFC9" w14:textId="77777777" w:rsidR="009A3EFA" w:rsidRPr="009A3EFA" w:rsidRDefault="009A3EFA" w:rsidP="00E9359C">
            <w:pPr>
              <w:pStyle w:val="NoSpacing"/>
              <w:jc w:val="center"/>
              <w:rPr>
                <w:rFonts w:ascii="Times New Roman" w:hAnsi="Times New Roman" w:cs="Times New Roman"/>
                <w:i/>
                <w:sz w:val="22"/>
                <w:szCs w:val="22"/>
              </w:rPr>
            </w:pPr>
            <w:r w:rsidRPr="009A3EFA">
              <w:rPr>
                <w:rFonts w:ascii="Times New Roman" w:hAnsi="Times New Roman" w:cs="Times New Roman"/>
                <w:i/>
                <w:sz w:val="22"/>
                <w:szCs w:val="22"/>
              </w:rPr>
              <w:t>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2481D1" w14:textId="77777777" w:rsidR="009A3EFA" w:rsidRPr="009A3EFA" w:rsidRDefault="009A3EFA" w:rsidP="00E9359C">
            <w:pPr>
              <w:pStyle w:val="NoSpacing"/>
              <w:jc w:val="center"/>
              <w:rPr>
                <w:rFonts w:ascii="Times New Roman" w:hAnsi="Times New Roman" w:cs="Times New Roman"/>
                <w:i/>
                <w:sz w:val="22"/>
                <w:szCs w:val="22"/>
              </w:rPr>
            </w:pPr>
            <w:r w:rsidRPr="009A3EFA">
              <w:rPr>
                <w:rFonts w:ascii="Times New Roman" w:hAnsi="Times New Roman" w:cs="Times New Roman"/>
                <w:i/>
                <w:sz w:val="22"/>
                <w:szCs w:val="22"/>
              </w:rPr>
              <w:t>5.</w:t>
            </w:r>
          </w:p>
        </w:tc>
      </w:tr>
      <w:tr w:rsidR="009A3EFA" w:rsidRPr="00D04C43" w14:paraId="5C89DBBA" w14:textId="77777777" w:rsidTr="009A3EFA">
        <w:tc>
          <w:tcPr>
            <w:tcW w:w="1473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6105B43" w14:textId="77777777" w:rsidR="009A3EFA" w:rsidRPr="009A3EFA" w:rsidRDefault="009A3EFA" w:rsidP="00E9359C">
            <w:pPr>
              <w:pStyle w:val="NoSpacing"/>
              <w:jc w:val="both"/>
              <w:rPr>
                <w:rFonts w:ascii="Times New Roman" w:hAnsi="Times New Roman" w:cs="Times New Roman"/>
                <w:b/>
                <w:bCs/>
                <w:sz w:val="22"/>
                <w:szCs w:val="22"/>
                <w:lang w:eastAsia="en-US"/>
              </w:rPr>
            </w:pPr>
            <w:r w:rsidRPr="009A3EFA">
              <w:rPr>
                <w:rFonts w:ascii="Times New Roman" w:hAnsi="Times New Roman" w:cs="Times New Roman"/>
                <w:b/>
                <w:bCs/>
                <w:sz w:val="22"/>
                <w:szCs w:val="22"/>
                <w:lang w:eastAsia="en-US"/>
              </w:rPr>
              <w:t>Mandatory grounds for exclusion in accordance with the provisions of Article 46(1)-(4) of the Public Procurement Law</w:t>
            </w:r>
          </w:p>
        </w:tc>
      </w:tr>
      <w:tr w:rsidR="009A3EFA" w:rsidRPr="00D04C43" w14:paraId="5D70BBF0"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2FBF45DD" w14:textId="77777777" w:rsidR="009A3EFA" w:rsidRPr="009A3EFA" w:rsidRDefault="009A3EFA" w:rsidP="009A3EFA">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7E7FA36"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or its responsible person referred to in Article 46(2)(2) of the Public Procurement Act has been convicted of this offence:</w:t>
            </w:r>
          </w:p>
          <w:p w14:paraId="7976DC08"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1) participating in, organising or directing a criminal organisation;</w:t>
            </w:r>
          </w:p>
          <w:p w14:paraId="5FE406C1"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2) bribery, trading in influence, bribery;</w:t>
            </w:r>
          </w:p>
          <w:p w14:paraId="49E41106"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3) fraud, embezzlement, misappropriation of property, false declaration concerning the activities of a legal person, use of credit, loan or special purpose allowance for a purpose other than that for which it was intended or in accordance with the procedure laid down, credit fraud, false declaration of income, profits or assets, failure to submit a declaration, report or other document, fraudulent management of accounts or abuse, where such offences are directed against the financial interests of the European Union, within the meaning of Article 1 of the Convention on the protection of the European Communities' financial interests;</w:t>
            </w:r>
          </w:p>
          <w:p w14:paraId="4D6DF722"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4) criminal bankruptcy;</w:t>
            </w:r>
          </w:p>
          <w:p w14:paraId="0EAEB908"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5) terrorist offences and offences related to terrorist activities;</w:t>
            </w:r>
          </w:p>
          <w:p w14:paraId="5FFD2E0A"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6) money laundering;</w:t>
            </w:r>
          </w:p>
          <w:p w14:paraId="0EDC1013"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7) trafficking in human beings, buying or selling a child;</w:t>
            </w:r>
          </w:p>
          <w:p w14:paraId="2B616599"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lastRenderedPageBreak/>
              <w:t>8) an offence committed by a supplier from another State as defined in the legislation of other States implementing the European Union legislation listed in Article 57(1) of Directive 2014/24/EU.</w:t>
            </w:r>
          </w:p>
          <w:p w14:paraId="52835701" w14:textId="77777777" w:rsidR="009A3EFA" w:rsidRPr="009A3EFA" w:rsidRDefault="009A3EFA" w:rsidP="00E9359C">
            <w:pPr>
              <w:pStyle w:val="NoSpacing"/>
              <w:jc w:val="both"/>
              <w:rPr>
                <w:rFonts w:ascii="Times New Roman" w:hAnsi="Times New Roman" w:cs="Times New Roman"/>
                <w:sz w:val="22"/>
                <w:szCs w:val="22"/>
                <w:lang w:eastAsia="en-US"/>
              </w:rPr>
            </w:pPr>
          </w:p>
          <w:p w14:paraId="13AD9297"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or the person responsible for the supplier shall be deemed to have been convicted of the offence referred to above where:</w:t>
            </w:r>
          </w:p>
          <w:p w14:paraId="04DD5A70"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1) the supplier, who is a natural person, has been the subject of a conviction handed down and finalised within the last 5 years and has an unspent or unspent conviction;</w:t>
            </w:r>
          </w:p>
          <w:p w14:paraId="3AE33B47" w14:textId="77777777" w:rsidR="009A3EFA" w:rsidRPr="009A3EFA" w:rsidRDefault="009A3EFA" w:rsidP="00E9359C">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2) the manager, other member of the management or supervisory body or other person(s) authorised to represent or control the supplier, to take a decision on behalf of the supplier, to conclude a transaction, or the person(s) authorised to draw up and sign the supplier's financial accounting documents of the supplier, which is a legal person, or of any other legal entity, or of any other organisation or any of its subdivisions has (has) in the preceding 5 years had a conviction handed down and has been finalised, and has a conviction which is either unextinguished or has not been set aside;</w:t>
            </w:r>
          </w:p>
          <w:p w14:paraId="3A65DC4C" w14:textId="77777777" w:rsidR="009A3EFA" w:rsidRPr="009A3EFA" w:rsidRDefault="009A3EFA" w:rsidP="00E9359C">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3) the supplier, being a legal person, another organisation or a structural subdivision thereof, has been the subject of a conviction handed down and finalised within the last 5 years, or, in the case of Article 46(3) of the Public Procurement Law, of a final administrative decision, provided that such a decision is taken in accordance with the requirements of the supplier's national legislation.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0C130B7" w14:textId="77777777" w:rsidR="009A3EFA" w:rsidRPr="009A3EFA" w:rsidRDefault="009A3EFA" w:rsidP="00E9359C">
            <w:pPr>
              <w:pStyle w:val="NoSpacing"/>
              <w:jc w:val="both"/>
              <w:rPr>
                <w:rFonts w:ascii="Times New Roman" w:eastAsia="Yu Mincho" w:hAnsi="Times New Roman" w:cs="Times New Roman"/>
                <w:b/>
                <w:bCs/>
                <w:sz w:val="22"/>
                <w:szCs w:val="22"/>
                <w:lang w:eastAsia="en-US"/>
              </w:rPr>
            </w:pPr>
            <w:r w:rsidRPr="009A3EFA">
              <w:rPr>
                <w:rFonts w:ascii="Times New Roman" w:eastAsia="Yu Mincho" w:hAnsi="Times New Roman" w:cs="Times New Roman"/>
                <w:b/>
                <w:bCs/>
                <w:sz w:val="22"/>
                <w:szCs w:val="22"/>
                <w:lang w:eastAsia="en-US"/>
              </w:rPr>
              <w:lastRenderedPageBreak/>
              <w:t>Article 46(1) of the Public Procurement Law</w:t>
            </w:r>
          </w:p>
          <w:p w14:paraId="3E76C5E8" w14:textId="77777777" w:rsidR="009A3EFA" w:rsidRPr="009A3EFA" w:rsidRDefault="009A3EFA" w:rsidP="00E9359C">
            <w:pPr>
              <w:pStyle w:val="NoSpacing"/>
              <w:jc w:val="both"/>
              <w:rPr>
                <w:rFonts w:ascii="Times New Roman" w:eastAsia="Yu Mincho" w:hAnsi="Times New Roman" w:cs="Times New Roman"/>
                <w:b/>
                <w:bCs/>
                <w:sz w:val="22"/>
                <w:szCs w:val="22"/>
                <w:lang w:eastAsia="en-US"/>
              </w:rPr>
            </w:pPr>
          </w:p>
          <w:p w14:paraId="6D931EA2" w14:textId="77777777" w:rsidR="009A3EFA" w:rsidRPr="009A3EFA" w:rsidRDefault="009A3EFA" w:rsidP="00E9359C">
            <w:pPr>
              <w:pStyle w:val="NoSpacing"/>
              <w:jc w:val="both"/>
              <w:rPr>
                <w:rFonts w:ascii="Times New Roman" w:eastAsia="Yu Mincho" w:hAnsi="Times New Roman" w:cs="Times New Roman"/>
                <w:b/>
                <w:bCs/>
                <w:sz w:val="22"/>
                <w:szCs w:val="22"/>
                <w:lang w:eastAsia="en-US"/>
              </w:rPr>
            </w:pPr>
            <w:r w:rsidRPr="009A3EFA">
              <w:rPr>
                <w:rFonts w:ascii="Times New Roman" w:eastAsia="Yu Mincho" w:hAnsi="Times New Roman" w:cs="Times New Roman"/>
                <w:b/>
                <w:bCs/>
                <w:sz w:val="22"/>
                <w:szCs w:val="22"/>
                <w:lang w:eastAsia="en-US"/>
              </w:rPr>
              <w:t>Paragraphs A1 to A6 of Part III of the ESPD</w:t>
            </w:r>
          </w:p>
          <w:p w14:paraId="400B2663" w14:textId="77777777" w:rsidR="009A3EFA" w:rsidRPr="009A3EFA" w:rsidRDefault="009A3EFA" w:rsidP="00E9359C">
            <w:pPr>
              <w:pStyle w:val="NoSpacing"/>
              <w:jc w:val="both"/>
              <w:rPr>
                <w:rFonts w:ascii="Times New Roman" w:eastAsia="Yu Mincho" w:hAnsi="Times New Roman" w:cs="Times New Roman"/>
                <w:b/>
                <w:bCs/>
                <w:sz w:val="22"/>
                <w:szCs w:val="22"/>
                <w:lang w:eastAsia="en-US"/>
              </w:rPr>
            </w:pPr>
          </w:p>
          <w:p w14:paraId="06CC6F6C" w14:textId="77777777" w:rsidR="009A3EFA" w:rsidRPr="009A3EFA" w:rsidRDefault="009A3EFA" w:rsidP="00E9359C">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lang w:eastAsia="en-US"/>
              </w:rPr>
              <w:t>paragraph D1 of Part III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BDB3256"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Subjects established in Lithuania are required to:</w:t>
            </w:r>
          </w:p>
          <w:p w14:paraId="5326FE9C"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an extract from a court decision or</w:t>
            </w:r>
          </w:p>
          <w:p w14:paraId="1A0279C5"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certificate from the Department of Informatics and Communications under the Ministry of the Interior, or</w:t>
            </w:r>
          </w:p>
          <w:p w14:paraId="6C063EE6"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issued by the State Enterprise Centre of Registers in accordance with the procedure established by the Government of the Republic of Lithuania, confirming the joint data processed by the competent authorities.</w:t>
            </w:r>
          </w:p>
          <w:p w14:paraId="46A7F092" w14:textId="77777777" w:rsidR="009A3EFA" w:rsidRPr="009A3EFA" w:rsidRDefault="009A3EFA" w:rsidP="00E9359C">
            <w:pPr>
              <w:pStyle w:val="NoSpacing"/>
              <w:jc w:val="both"/>
              <w:rPr>
                <w:rFonts w:ascii="Times New Roman" w:hAnsi="Times New Roman" w:cs="Times New Roman"/>
                <w:sz w:val="22"/>
                <w:szCs w:val="22"/>
                <w:lang w:eastAsia="en-US"/>
              </w:rPr>
            </w:pPr>
          </w:p>
          <w:p w14:paraId="33C4E3FC"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Subjects established outside Lithuania are required to:</w:t>
            </w:r>
          </w:p>
          <w:p w14:paraId="236B174F"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lastRenderedPageBreak/>
              <w:t>- a document from the relevant foreign authority1</w:t>
            </w:r>
            <w:r w:rsidRPr="009A3EFA">
              <w:rPr>
                <w:rStyle w:val="FootnoteReference"/>
                <w:rFonts w:ascii="Times New Roman" w:hAnsi="Times New Roman" w:cs="Times New Roman"/>
                <w:sz w:val="22"/>
                <w:szCs w:val="22"/>
                <w:lang w:eastAsia="en-US"/>
              </w:rPr>
              <w:footnoteReference w:id="1"/>
            </w:r>
            <w:r w:rsidRPr="009A3EFA">
              <w:rPr>
                <w:rFonts w:ascii="Times New Roman" w:hAnsi="Times New Roman" w:cs="Times New Roman"/>
                <w:sz w:val="22"/>
                <w:szCs w:val="22"/>
                <w:lang w:eastAsia="en-US"/>
              </w:rPr>
              <w:t>.</w:t>
            </w:r>
          </w:p>
          <w:p w14:paraId="5E6A0697" w14:textId="77777777" w:rsidR="009A3EFA" w:rsidRPr="009A3EFA" w:rsidRDefault="009A3EFA" w:rsidP="00E9359C">
            <w:pPr>
              <w:pStyle w:val="NoSpacing"/>
              <w:jc w:val="both"/>
              <w:rPr>
                <w:rFonts w:ascii="Times New Roman" w:hAnsi="Times New Roman" w:cs="Times New Roman"/>
                <w:sz w:val="22"/>
                <w:szCs w:val="22"/>
                <w:lang w:eastAsia="en-US"/>
              </w:rPr>
            </w:pPr>
          </w:p>
          <w:p w14:paraId="248BC758"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documents referred to above must be issued not earlier than 180 days before the date on which the supplier will be required to provide, at the request of the contracting authority, evidence of the absence of grounds for exclusion. Example: If the contracting authority requested the supplier on 10.10.2022 to provide the supporting documents by 14.10.2022, they must be issued no earlier than 180 days, counting backwards from 14.10.2022.</w:t>
            </w:r>
          </w:p>
          <w:p w14:paraId="216B3172" w14:textId="77777777" w:rsidR="009A3EFA" w:rsidRPr="009A3EFA" w:rsidRDefault="009A3EFA" w:rsidP="00E9359C">
            <w:pPr>
              <w:pStyle w:val="NoSpacing"/>
              <w:jc w:val="both"/>
              <w:rPr>
                <w:rFonts w:ascii="Times New Roman" w:hAnsi="Times New Roman" w:cs="Times New Roman"/>
                <w:sz w:val="22"/>
                <w:szCs w:val="22"/>
                <w:lang w:eastAsia="en-US"/>
              </w:rPr>
            </w:pPr>
          </w:p>
          <w:p w14:paraId="285497EA" w14:textId="77777777" w:rsidR="009A3EFA" w:rsidRPr="009A3EFA" w:rsidRDefault="009A3EFA" w:rsidP="00E9359C">
            <w:pPr>
              <w:pStyle w:val="NoSpacing"/>
              <w:jc w:val="both"/>
              <w:rPr>
                <w:rFonts w:ascii="Times New Roman" w:hAnsi="Times New Roman" w:cs="Times New Roman"/>
                <w:b/>
                <w:bCs/>
                <w:sz w:val="22"/>
                <w:szCs w:val="22"/>
              </w:rPr>
            </w:pPr>
            <w:r w:rsidRPr="009A3EFA">
              <w:rPr>
                <w:rFonts w:ascii="Times New Roman" w:hAnsi="Times New Roman" w:cs="Times New Roman"/>
                <w:bCs/>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54BA02" w14:textId="77777777" w:rsidR="009A3EFA" w:rsidRPr="009A3EFA" w:rsidRDefault="009A3EFA" w:rsidP="00E9359C">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lastRenderedPageBreak/>
              <w:t>The supplier, each partner in a group of suppliers, any sub-supplier and any other economic operator on whose capacity the supplier relies.</w:t>
            </w:r>
          </w:p>
        </w:tc>
      </w:tr>
      <w:tr w:rsidR="00580055" w:rsidRPr="00D04C43" w14:paraId="4EBCFF98"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6AB3DCD"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6E9985" w14:textId="5BF9C35C" w:rsidR="00580055" w:rsidRPr="009A3EFA" w:rsidRDefault="00580055" w:rsidP="00580055">
            <w:pPr>
              <w:pStyle w:val="NoSpacing"/>
              <w:jc w:val="both"/>
              <w:rPr>
                <w:rFonts w:ascii="Times New Roman" w:hAnsi="Times New Roman" w:cs="Times New Roman"/>
                <w:sz w:val="22"/>
                <w:szCs w:val="22"/>
                <w:lang w:eastAsia="en-US"/>
              </w:rPr>
            </w:pPr>
            <w:r w:rsidRPr="00FF2FF1">
              <w:rPr>
                <w:rFonts w:ascii="Times New Roman" w:hAnsi="Times New Roman" w:cs="Times New Roman"/>
                <w:sz w:val="22"/>
                <w:szCs w:val="22"/>
                <w:lang w:val="en-US" w:eastAsia="en-US"/>
              </w:rPr>
              <w:t>The supplier has not fulfilled the criminal sanction measure assigned to him - the prohibition of the legal entity to participate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7C898E9" w14:textId="77777777" w:rsidR="00580055" w:rsidRPr="00FF2FF1" w:rsidRDefault="00580055" w:rsidP="00580055">
            <w:pPr>
              <w:pStyle w:val="NoSpacing"/>
              <w:rPr>
                <w:rFonts w:ascii="Times New Roman" w:eastAsia="Yu Mincho" w:hAnsi="Times New Roman" w:cs="Times New Roman"/>
                <w:b/>
                <w:bCs/>
                <w:sz w:val="22"/>
                <w:szCs w:val="22"/>
                <w:lang w:val="en-US"/>
              </w:rPr>
            </w:pPr>
            <w:r w:rsidRPr="00FF2FF1">
              <w:rPr>
                <w:rFonts w:ascii="Times New Roman" w:eastAsia="Yu Mincho" w:hAnsi="Times New Roman" w:cs="Times New Roman"/>
                <w:b/>
                <w:bCs/>
                <w:sz w:val="22"/>
                <w:szCs w:val="22"/>
                <w:lang w:val="en-US"/>
              </w:rPr>
              <w:t>Paragraph 2¹ of Article 46 of the Public Procurement Law</w:t>
            </w:r>
          </w:p>
          <w:p w14:paraId="059ED91F" w14:textId="77777777" w:rsidR="00580055" w:rsidRPr="00FF2FF1" w:rsidRDefault="00580055" w:rsidP="00580055">
            <w:pPr>
              <w:pStyle w:val="NoSpacing"/>
              <w:rPr>
                <w:rFonts w:ascii="Times New Roman" w:eastAsia="Yu Mincho" w:hAnsi="Times New Roman" w:cs="Times New Roman"/>
                <w:b/>
                <w:bCs/>
                <w:sz w:val="22"/>
                <w:szCs w:val="22"/>
                <w:lang w:val="en-US"/>
              </w:rPr>
            </w:pPr>
          </w:p>
          <w:p w14:paraId="28045810" w14:textId="39FC2FC3" w:rsidR="00580055" w:rsidRPr="009A3EFA" w:rsidRDefault="00580055" w:rsidP="00580055">
            <w:pPr>
              <w:pStyle w:val="NoSpacing"/>
              <w:jc w:val="both"/>
              <w:rPr>
                <w:rFonts w:ascii="Times New Roman" w:eastAsia="Yu Mincho" w:hAnsi="Times New Roman" w:cs="Times New Roman"/>
                <w:b/>
                <w:bCs/>
                <w:sz w:val="22"/>
                <w:szCs w:val="22"/>
                <w:lang w:eastAsia="en-US"/>
              </w:rPr>
            </w:pPr>
            <w:r w:rsidRPr="00FF2FF1">
              <w:rPr>
                <w:rFonts w:ascii="Times New Roman" w:eastAsia="Yu Mincho" w:hAnsi="Times New Roman" w:cs="Times New Roman"/>
                <w:b/>
                <w:bCs/>
                <w:sz w:val="22"/>
                <w:szCs w:val="22"/>
                <w:lang w:val="en-US"/>
              </w:rPr>
              <w:t>Paragraph D2 of Part III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B321FF" w14:textId="1AC119D8" w:rsidR="00580055" w:rsidRPr="009A3EFA" w:rsidRDefault="00580055" w:rsidP="00580055">
            <w:pPr>
              <w:pStyle w:val="NoSpacing"/>
              <w:jc w:val="both"/>
              <w:rPr>
                <w:rFonts w:ascii="Times New Roman" w:hAnsi="Times New Roman" w:cs="Times New Roman"/>
                <w:sz w:val="22"/>
                <w:szCs w:val="22"/>
                <w:lang w:eastAsia="en-US"/>
              </w:rPr>
            </w:pPr>
            <w:r w:rsidRPr="00FF2FF1">
              <w:rPr>
                <w:rFonts w:ascii="Times New Roman" w:hAnsi="Times New Roman" w:cs="Times New Roman"/>
                <w:sz w:val="22"/>
                <w:szCs w:val="22"/>
                <w:lang w:val="en-US" w:eastAsia="en-US"/>
              </w:rPr>
              <w:lastRenderedPageBreak/>
              <w:t xml:space="preserve">The ESPD shall be submitted. The Tender Committee shall not require additional documentation </w:t>
            </w:r>
            <w:r w:rsidRPr="00FF2FF1">
              <w:rPr>
                <w:rFonts w:ascii="Times New Roman" w:hAnsi="Times New Roman" w:cs="Times New Roman"/>
                <w:sz w:val="22"/>
                <w:szCs w:val="22"/>
                <w:lang w:val="en-US" w:eastAsia="en-US"/>
              </w:rPr>
              <w:lastRenderedPageBreak/>
              <w:t>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2C18B6" w14:textId="7D092A50" w:rsidR="00580055" w:rsidRPr="009A3EFA" w:rsidRDefault="00580055" w:rsidP="00580055">
            <w:pPr>
              <w:pStyle w:val="NoSpacing"/>
              <w:jc w:val="both"/>
              <w:rPr>
                <w:rFonts w:ascii="Times New Roman" w:hAnsi="Times New Roman" w:cs="Times New Roman"/>
                <w:sz w:val="22"/>
                <w:szCs w:val="22"/>
                <w:lang w:eastAsia="en-US"/>
              </w:rPr>
            </w:pPr>
            <w:r w:rsidRPr="00FF2FF1">
              <w:rPr>
                <w:rFonts w:ascii="Times New Roman" w:hAnsi="Times New Roman" w:cs="Times New Roman"/>
                <w:sz w:val="22"/>
                <w:szCs w:val="22"/>
                <w:lang w:val="en-US" w:eastAsia="en-US"/>
              </w:rPr>
              <w:lastRenderedPageBreak/>
              <w:t xml:space="preserve">The supplier, each partner in a group of suppliers, any sub-supplier and any other </w:t>
            </w:r>
            <w:r w:rsidRPr="00FF2FF1">
              <w:rPr>
                <w:rFonts w:ascii="Times New Roman" w:hAnsi="Times New Roman" w:cs="Times New Roman"/>
                <w:sz w:val="22"/>
                <w:szCs w:val="22"/>
                <w:lang w:val="en-US" w:eastAsia="en-US"/>
              </w:rPr>
              <w:lastRenderedPageBreak/>
              <w:t>economic operator on whose capacity the supplier relies.</w:t>
            </w:r>
          </w:p>
        </w:tc>
      </w:tr>
      <w:tr w:rsidR="00580055" w:rsidRPr="00D04C43" w14:paraId="3B42A23C"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8E6BE87"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72820CD"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has been convicted of non-compliance with obligations relating to the payment of taxes, including social security contributions, in accordance with the requirements of the country in which the supplier is registered or of the country in which the contracting authority is located, within the meaning of Article 46(2)(1) and (3) of the Public Procurement Act, or the contracting authority has other evidence of non-compliance with these obligations.</w:t>
            </w:r>
          </w:p>
          <w:p w14:paraId="397F378F" w14:textId="77777777" w:rsidR="00580055" w:rsidRPr="009A3EFA" w:rsidRDefault="00580055" w:rsidP="00580055">
            <w:pPr>
              <w:pStyle w:val="NoSpacing"/>
              <w:jc w:val="both"/>
              <w:rPr>
                <w:rFonts w:ascii="Times New Roman" w:hAnsi="Times New Roman" w:cs="Times New Roman"/>
                <w:sz w:val="22"/>
                <w:szCs w:val="22"/>
                <w:lang w:eastAsia="en-US"/>
              </w:rPr>
            </w:pPr>
          </w:p>
          <w:p w14:paraId="60832FAE"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A supplier shall be deemed to have been convicted of the offence referred to above when, as a result of:</w:t>
            </w:r>
          </w:p>
          <w:p w14:paraId="23C91209"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1) the supplier, who is a natural person, has been the subject of a conviction handed down and entered into force within the last 5 years and has an unspent or unspent conviction;</w:t>
            </w:r>
          </w:p>
          <w:p w14:paraId="73C5A55A"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2) the supplier, being a legal person, another organisation or a structural subdivision thereof, has been the subject of a conviction handed down within the last 5 years and has the force of res judicata or, in the case of paragraph 3, of a final administrative decision, provided that such a decision is taken in accordance with the requirements of the supplier's national law.</w:t>
            </w:r>
          </w:p>
          <w:p w14:paraId="006575D8" w14:textId="77777777" w:rsidR="00580055" w:rsidRPr="009A3EFA" w:rsidRDefault="00580055" w:rsidP="00580055">
            <w:pPr>
              <w:pStyle w:val="NoSpacing"/>
              <w:jc w:val="both"/>
              <w:rPr>
                <w:rFonts w:ascii="Times New Roman" w:hAnsi="Times New Roman" w:cs="Times New Roman"/>
                <w:b/>
                <w:bCs/>
                <w:sz w:val="22"/>
                <w:szCs w:val="22"/>
                <w:lang w:eastAsia="en-US"/>
              </w:rPr>
            </w:pPr>
          </w:p>
          <w:p w14:paraId="4F669498"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However, this does not apply if:</w:t>
            </w:r>
          </w:p>
          <w:p w14:paraId="2D5F5CBE"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1) the supplier has an obligation to pay taxes, including social security contributions, and is therefore deemed to have already fulfilled the obligations referred to in this paragraph;</w:t>
            </w:r>
          </w:p>
          <w:p w14:paraId="3E75BEDD"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t>2) the amount of the arrears does not exceed EUR 50 (fifty euros);</w:t>
            </w:r>
          </w:p>
          <w:p w14:paraId="4627F5F5" w14:textId="77777777" w:rsidR="00580055" w:rsidRPr="009A3EFA" w:rsidRDefault="00580055" w:rsidP="00580055">
            <w:pPr>
              <w:pStyle w:val="NoSpacing"/>
              <w:jc w:val="both"/>
              <w:rPr>
                <w:rFonts w:ascii="Times New Roman" w:hAnsi="Times New Roman" w:cs="Times New Roman"/>
                <w:bCs/>
                <w:sz w:val="22"/>
                <w:szCs w:val="22"/>
                <w:lang w:eastAsia="en-US"/>
              </w:rPr>
            </w:pPr>
            <w:r w:rsidRPr="009A3EFA">
              <w:rPr>
                <w:rFonts w:ascii="Times New Roman" w:hAnsi="Times New Roman" w:cs="Times New Roman"/>
                <w:bCs/>
                <w:sz w:val="22"/>
                <w:szCs w:val="22"/>
                <w:lang w:eastAsia="en-US"/>
              </w:rPr>
              <w:lastRenderedPageBreak/>
              <w:t>3) the supplier has been informed of the exact amount of his indebtedness at such time that he has not been able, before the deadline for the submission of tenders or requests for proposals, to pay taxes, including social security contributions, to enter into a tax credit agreement or any other similar binding agreement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Public Procurement Law, the supplier demonstrates that it is already deemed to have fulfilled its obligations in relation to the payment of taxes, including social security contributions.</w:t>
            </w:r>
          </w:p>
          <w:p w14:paraId="06139166" w14:textId="77777777" w:rsidR="00580055" w:rsidRPr="009A3EFA" w:rsidRDefault="00580055" w:rsidP="00580055">
            <w:pPr>
              <w:pStyle w:val="NoSpacing"/>
              <w:jc w:val="both"/>
              <w:rPr>
                <w:rFonts w:ascii="Times New Roman" w:hAnsi="Times New Roman" w:cs="Times New Roman"/>
                <w:b/>
                <w:bCs/>
                <w:sz w:val="22"/>
                <w:szCs w:val="22"/>
                <w:lang w:eastAsia="en-US"/>
              </w:rPr>
            </w:pPr>
          </w:p>
          <w:p w14:paraId="37BD9DEB" w14:textId="77777777" w:rsidR="00580055" w:rsidRPr="009A3EFA" w:rsidRDefault="00580055" w:rsidP="00580055">
            <w:pPr>
              <w:pStyle w:val="NoSpacing"/>
              <w:jc w:val="both"/>
              <w:rPr>
                <w:rFonts w:ascii="Times New Roman" w:hAnsi="Times New Roman" w:cs="Times New Roman"/>
                <w:b/>
                <w:bCs/>
                <w:sz w:val="22"/>
                <w:szCs w:val="22"/>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0600C21"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lastRenderedPageBreak/>
              <w:t>Article 46(3) of the Public Procurement Law</w:t>
            </w:r>
          </w:p>
          <w:p w14:paraId="7FBDF399"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35373BD4" w14:textId="77777777" w:rsidR="00580055" w:rsidRPr="009A3EFA" w:rsidRDefault="00580055" w:rsidP="00580055">
            <w:pPr>
              <w:pStyle w:val="NoSpacing"/>
              <w:jc w:val="both"/>
              <w:rPr>
                <w:rFonts w:ascii="Times New Roman" w:eastAsia="Yu Mincho" w:hAnsi="Times New Roman" w:cs="Times New Roman"/>
                <w:sz w:val="22"/>
                <w:szCs w:val="22"/>
              </w:rPr>
            </w:pPr>
            <w:r w:rsidRPr="009A3EFA">
              <w:rPr>
                <w:rFonts w:ascii="Times New Roman" w:eastAsia="Yu Mincho" w:hAnsi="Times New Roman" w:cs="Times New Roman"/>
                <w:b/>
                <w:bCs/>
                <w:sz w:val="22"/>
                <w:szCs w:val="22"/>
              </w:rPr>
              <w:t>Paragraphs B1 and B2 of Part III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2FF16FF"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1) With regard to the fulfilment of obligations related to the payment of taxes, the following is requested from entities established in Lithuania:</w:t>
            </w:r>
          </w:p>
          <w:p w14:paraId="2F220C74" w14:textId="77777777" w:rsidR="00580055" w:rsidRPr="009A3EFA" w:rsidRDefault="00580055" w:rsidP="00580055">
            <w:pPr>
              <w:pStyle w:val="NoSpacing"/>
              <w:jc w:val="both"/>
              <w:rPr>
                <w:rFonts w:ascii="Times New Roman" w:hAnsi="Times New Roman" w:cs="Times New Roman"/>
                <w:sz w:val="22"/>
                <w:szCs w:val="22"/>
              </w:rPr>
            </w:pPr>
          </w:p>
          <w:p w14:paraId="4844937C"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 an extract from a court decision (if any) or a document issued by the State Tax Inspectorate under the Ministry of Finance of the Republic of Lithuania,</w:t>
            </w:r>
          </w:p>
          <w:p w14:paraId="09DAD19E"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 or a document issued by the State Enterprise Centre of Registers in accordance with the procedure established by the Government of the Republic of Lithuania, confirming the joint data processed by the competent authorities.</w:t>
            </w:r>
          </w:p>
          <w:p w14:paraId="2AA85E83" w14:textId="77777777" w:rsidR="00580055" w:rsidRPr="009A3EFA" w:rsidRDefault="00580055" w:rsidP="00580055">
            <w:pPr>
              <w:pStyle w:val="NoSpacing"/>
              <w:jc w:val="both"/>
              <w:rPr>
                <w:rFonts w:ascii="Times New Roman" w:hAnsi="Times New Roman" w:cs="Times New Roman"/>
                <w:sz w:val="22"/>
                <w:szCs w:val="22"/>
              </w:rPr>
            </w:pPr>
          </w:p>
          <w:p w14:paraId="183E7F57"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Subjects established outside Lithuania are required to:</w:t>
            </w:r>
          </w:p>
          <w:p w14:paraId="30A7E57A"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from the relevant foreign authority</w:t>
            </w:r>
            <w:r w:rsidRPr="009A3EFA">
              <w:rPr>
                <w:rStyle w:val="FootnoteReference"/>
                <w:rFonts w:ascii="Times New Roman" w:hAnsi="Times New Roman" w:cs="Times New Roman"/>
                <w:sz w:val="22"/>
                <w:szCs w:val="22"/>
                <w:lang w:eastAsia="en-US"/>
              </w:rPr>
              <w:footnoteReference w:id="2"/>
            </w:r>
            <w:r w:rsidRPr="009A3EFA">
              <w:rPr>
                <w:rFonts w:ascii="Times New Roman" w:hAnsi="Times New Roman" w:cs="Times New Roman"/>
                <w:sz w:val="22"/>
                <w:szCs w:val="22"/>
                <w:lang w:eastAsia="en-US"/>
              </w:rPr>
              <w:t>.</w:t>
            </w:r>
          </w:p>
          <w:p w14:paraId="341B4DFE" w14:textId="77777777" w:rsidR="00580055" w:rsidRPr="009A3EFA" w:rsidRDefault="00580055" w:rsidP="00580055">
            <w:pPr>
              <w:pStyle w:val="NoSpacing"/>
              <w:jc w:val="both"/>
              <w:rPr>
                <w:rFonts w:ascii="Times New Roman" w:hAnsi="Times New Roman" w:cs="Times New Roman"/>
                <w:sz w:val="22"/>
                <w:szCs w:val="22"/>
                <w:lang w:eastAsia="en-US"/>
              </w:rPr>
            </w:pPr>
          </w:p>
          <w:p w14:paraId="168BC67E"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xml:space="preserve">The documents referred to above must be issued no earlier than </w:t>
            </w:r>
            <w:r w:rsidRPr="009A3EFA">
              <w:rPr>
                <w:rFonts w:ascii="Times New Roman" w:hAnsi="Times New Roman" w:cs="Times New Roman"/>
                <w:sz w:val="22"/>
                <w:szCs w:val="22"/>
                <w:lang w:eastAsia="en-US"/>
              </w:rPr>
              <w:lastRenderedPageBreak/>
              <w:t>120 days before the date on which the supplier will be required by the contracting authority to provide evidence of the absence of grounds for exclusion. Example: If the contracting authority requested the supplier on 10.10.2022 to provide the supporting documents by 14.10.2022, they must be issued no earlier than 120 days, counting backwards from 14.10.2022.</w:t>
            </w:r>
          </w:p>
          <w:p w14:paraId="0B4A929D" w14:textId="77777777" w:rsidR="00580055" w:rsidRPr="009A3EFA" w:rsidRDefault="00580055" w:rsidP="00580055">
            <w:pPr>
              <w:pStyle w:val="NoSpacing"/>
              <w:jc w:val="both"/>
              <w:rPr>
                <w:rFonts w:ascii="Times New Roman" w:hAnsi="Times New Roman" w:cs="Times New Roman"/>
                <w:i/>
                <w:iCs/>
                <w:color w:val="7030A0"/>
                <w:sz w:val="22"/>
                <w:szCs w:val="22"/>
              </w:rPr>
            </w:pPr>
          </w:p>
          <w:p w14:paraId="46E74569" w14:textId="77777777" w:rsidR="00580055" w:rsidRPr="009A3EFA" w:rsidRDefault="00580055" w:rsidP="00580055">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If the document was issued earlier, but has a validity period longer than the deadline for the submission of documents proving the absence of grounds for exclusion in accordance with the ESPD, it shall be accepted for the duration of its validity.</w:t>
            </w:r>
          </w:p>
          <w:p w14:paraId="315EA5B6" w14:textId="77777777" w:rsidR="00580055" w:rsidRPr="009A3EFA" w:rsidRDefault="00580055" w:rsidP="00580055">
            <w:pPr>
              <w:pStyle w:val="NoSpacing"/>
              <w:jc w:val="both"/>
              <w:rPr>
                <w:rFonts w:ascii="Times New Roman" w:hAnsi="Times New Roman" w:cs="Times New Roman"/>
                <w:bCs/>
                <w:sz w:val="22"/>
                <w:szCs w:val="22"/>
              </w:rPr>
            </w:pPr>
          </w:p>
          <w:p w14:paraId="1708056C" w14:textId="77777777" w:rsidR="00580055" w:rsidRPr="009A3EFA" w:rsidRDefault="00580055" w:rsidP="00580055">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2) With regard to the fulfilment of obligations related to the payment of social security contributions, the following is requested from entities established in Lithuania:</w:t>
            </w:r>
          </w:p>
          <w:p w14:paraId="29C4AC98" w14:textId="77777777" w:rsidR="00580055" w:rsidRPr="009A3EFA" w:rsidRDefault="00580055" w:rsidP="00580055">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 xml:space="preserve">2.1) If the supplier is a legal entity registered in the Republic of Lithuania, it shall not be required to provide any documents proving this requirement. The contracting authority shall independently verify the data in the national database at </w:t>
            </w:r>
            <w:hyperlink r:id="rId7" w:history="1">
              <w:r w:rsidRPr="009A3EFA">
                <w:rPr>
                  <w:rStyle w:val="Hyperlink"/>
                  <w:rFonts w:ascii="Times New Roman" w:hAnsi="Times New Roman" w:cs="Times New Roman"/>
                  <w:bCs/>
                  <w:sz w:val="22"/>
                  <w:szCs w:val="22"/>
                </w:rPr>
                <w:t>http://draudejai.sodra.lt/draudeju_viesi_duomenys/</w:t>
              </w:r>
            </w:hyperlink>
            <w:r w:rsidRPr="009A3EFA">
              <w:rPr>
                <w:rFonts w:ascii="Times New Roman" w:hAnsi="Times New Roman" w:cs="Times New Roman"/>
                <w:bCs/>
                <w:sz w:val="22"/>
                <w:szCs w:val="22"/>
              </w:rPr>
              <w:t>.</w:t>
            </w:r>
          </w:p>
          <w:p w14:paraId="791E0B12" w14:textId="77777777" w:rsidR="00580055" w:rsidRPr="009A3EFA" w:rsidRDefault="00580055" w:rsidP="00580055">
            <w:pPr>
              <w:pStyle w:val="NoSpacing"/>
              <w:jc w:val="both"/>
              <w:rPr>
                <w:rFonts w:ascii="Times New Roman" w:hAnsi="Times New Roman" w:cs="Times New Roman"/>
                <w:b/>
                <w:bCs/>
                <w:sz w:val="22"/>
                <w:szCs w:val="22"/>
              </w:rPr>
            </w:pPr>
          </w:p>
          <w:p w14:paraId="109BB92A"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If, due to technical failures of the information system of the State Social Insurance Fund Board (hereinafter referred to as "Sodra"), the Contracting Authority will not be able to verify the gratuitously available data on the supplier (legal entity), it will be entitled to request the supplier (legal entity) to provide an extract from a court decision (if any) or a document issued by Sodra in accordance with the procedure laid down by Sodra, confirming compliance with this requirement. The supplier may also provide a document issued by the State Enterprise Centre of Registers in accordance with the procedure laid down by the Government of the Republic of Lithuania, confirming the joint data processed by the competent authorities.</w:t>
            </w:r>
          </w:p>
          <w:p w14:paraId="411B2B0B" w14:textId="77777777" w:rsidR="00580055" w:rsidRPr="009A3EFA" w:rsidRDefault="00580055" w:rsidP="00580055">
            <w:pPr>
              <w:pStyle w:val="NoSpacing"/>
              <w:jc w:val="both"/>
              <w:rPr>
                <w:rFonts w:ascii="Times New Roman" w:hAnsi="Times New Roman" w:cs="Times New Roman"/>
                <w:b/>
                <w:bCs/>
                <w:sz w:val="22"/>
                <w:szCs w:val="22"/>
              </w:rPr>
            </w:pPr>
          </w:p>
          <w:p w14:paraId="4A4F13F8"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2.2) If the supplier is a natural person registered in the Republic of Lithuania, the supplier shall provide an extract from a court decision (if any) or a document issued by Sodros or a document issued by the State Enterprise Centre of Registers in accordance with the procedure laid down by the Government of the Republic of Lithuania confirming the joint data processed by the competent authorities.</w:t>
            </w:r>
          </w:p>
          <w:p w14:paraId="56BDFC2A" w14:textId="77777777" w:rsidR="00580055" w:rsidRPr="009A3EFA" w:rsidRDefault="00580055" w:rsidP="00580055">
            <w:pPr>
              <w:pStyle w:val="NoSpacing"/>
              <w:jc w:val="both"/>
              <w:rPr>
                <w:rFonts w:ascii="Times New Roman" w:hAnsi="Times New Roman" w:cs="Times New Roman"/>
                <w:b/>
                <w:bCs/>
                <w:sz w:val="22"/>
                <w:szCs w:val="22"/>
              </w:rPr>
            </w:pPr>
          </w:p>
          <w:p w14:paraId="517FC6C0"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Entities established outside Lithuania are required to:</w:t>
            </w:r>
          </w:p>
          <w:p w14:paraId="2DF89861"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 a document from the competent authority of the relevant foreign country</w:t>
            </w:r>
            <w:r w:rsidRPr="009A3EFA">
              <w:rPr>
                <w:rStyle w:val="FootnoteReference"/>
                <w:rFonts w:ascii="Times New Roman" w:hAnsi="Times New Roman" w:cs="Times New Roman"/>
                <w:sz w:val="22"/>
                <w:szCs w:val="22"/>
                <w:lang w:eastAsia="en-US"/>
              </w:rPr>
              <w:footnoteReference w:id="3"/>
            </w:r>
            <w:r w:rsidRPr="009A3EFA">
              <w:rPr>
                <w:rFonts w:ascii="Times New Roman" w:hAnsi="Times New Roman" w:cs="Times New Roman"/>
                <w:sz w:val="22"/>
                <w:szCs w:val="22"/>
                <w:lang w:eastAsia="en-US"/>
              </w:rPr>
              <w:t>.</w:t>
            </w:r>
          </w:p>
          <w:p w14:paraId="34FA98E8" w14:textId="77777777" w:rsidR="00580055" w:rsidRPr="009A3EFA" w:rsidRDefault="00580055" w:rsidP="00580055">
            <w:pPr>
              <w:pStyle w:val="NoSpacing"/>
              <w:jc w:val="both"/>
              <w:rPr>
                <w:rFonts w:ascii="Times New Roman" w:hAnsi="Times New Roman" w:cs="Times New Roman"/>
                <w:sz w:val="22"/>
                <w:szCs w:val="22"/>
                <w:lang w:eastAsia="en-US"/>
              </w:rPr>
            </w:pPr>
          </w:p>
          <w:p w14:paraId="0CC8C3B1"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documents referred to above must be issued no earlier than 120 days before the date on which the supplier will be required to provide, at the request of the contracting authority, evidence of the absence of grounds for exclusion. Example: If the contracting authority requested the supplier on 10.10.2022 to provide the supporting documents by 14.10.2022, they must be issued no earlier than 120 days, counting backwards from 14.10.2022.</w:t>
            </w:r>
          </w:p>
          <w:p w14:paraId="0D0814C0" w14:textId="77777777" w:rsidR="00580055" w:rsidRPr="009A3EFA" w:rsidRDefault="00580055" w:rsidP="00580055">
            <w:pPr>
              <w:pStyle w:val="NoSpacing"/>
              <w:jc w:val="both"/>
              <w:rPr>
                <w:rFonts w:ascii="Times New Roman" w:hAnsi="Times New Roman" w:cs="Times New Roman"/>
                <w:b/>
                <w:bCs/>
                <w:sz w:val="22"/>
                <w:szCs w:val="22"/>
              </w:rPr>
            </w:pPr>
          </w:p>
          <w:p w14:paraId="0A10CD1D"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 xml:space="preserve">If the document was issued earlier, but has a validity period longer than the deadline for the submission of documents proving the absence of grounds for exclusion in accordance with </w:t>
            </w:r>
            <w:r w:rsidRPr="009A3EFA">
              <w:rPr>
                <w:rFonts w:ascii="Times New Roman" w:hAnsi="Times New Roman" w:cs="Times New Roman"/>
                <w:sz w:val="22"/>
                <w:szCs w:val="22"/>
              </w:rPr>
              <w:lastRenderedPageBreak/>
              <w:t>the ESPD, it shall be accepted for the duration of its validity.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999053"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lastRenderedPageBreak/>
              <w:t>The supplier, each partner in a group of suppliers, any sub-supplier and any other economic operator on whose capacity the supplier relies.</w:t>
            </w:r>
          </w:p>
        </w:tc>
      </w:tr>
      <w:tr w:rsidR="00580055" w:rsidRPr="006B01C7" w14:paraId="2814AAEE"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0656A8B9"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5937B47"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supplier has entered into agreements with other suppliers aimed at distorting competition in the procurement and the contracting authority has conclusive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5ED23DE"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46(4)(1) of the Public Procurement Law</w:t>
            </w:r>
          </w:p>
          <w:p w14:paraId="3585C3A8"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67AFCCDC"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C10</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E53030A" w14:textId="77777777" w:rsidR="00580055" w:rsidRPr="009A3EFA" w:rsidRDefault="00580055" w:rsidP="00580055">
            <w:pPr>
              <w:pStyle w:val="NoSpacing"/>
              <w:jc w:val="both"/>
              <w:rPr>
                <w:rFonts w:ascii="Times New Roman" w:hAnsi="Times New Roman" w:cs="Times New Roman"/>
                <w:b/>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A87EC9"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6B01C7" w14:paraId="5995EB70"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BEE31FF"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C00CCB1"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 xml:space="preserve">The Supplier has entered into a conflict of interest situation within the meaning of Article 21 of the Public Procurement Law during the procurement process and the situation cannot be remedied. </w:t>
            </w:r>
          </w:p>
          <w:p w14:paraId="05B97FF7"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conflict of interest situation in question shall be deemed to be irremovable if the persons involved in the conflict of interest have influenced the decisions of the public procurement commission or the contracting authority and these decisions have been modified in a manner contrary to the provisions of the Public Procurement Act.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86EDC28"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46(4)(2) of the Public Procurement Law</w:t>
            </w:r>
          </w:p>
          <w:p w14:paraId="1000B191"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05A8C2A6" w14:textId="77777777" w:rsidR="00580055" w:rsidRPr="009A3EFA" w:rsidRDefault="00580055" w:rsidP="00580055">
            <w:pPr>
              <w:pStyle w:val="NoSpacing"/>
              <w:jc w:val="both"/>
              <w:rPr>
                <w:rFonts w:ascii="Times New Roman" w:eastAsia="Yu Mincho" w:hAnsi="Times New Roman" w:cs="Times New Roman"/>
                <w:sz w:val="22"/>
                <w:szCs w:val="22"/>
              </w:rPr>
            </w:pPr>
            <w:r w:rsidRPr="009A3EFA">
              <w:rPr>
                <w:rFonts w:ascii="Times New Roman" w:eastAsia="Yu Mincho" w:hAnsi="Times New Roman" w:cs="Times New Roman"/>
                <w:b/>
                <w:bCs/>
                <w:sz w:val="22"/>
                <w:szCs w:val="22"/>
              </w:rPr>
              <w:t>ESPD Part III, paragraph C12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6400BE8" w14:textId="77777777" w:rsidR="00580055" w:rsidRPr="009A3EFA" w:rsidRDefault="00580055" w:rsidP="00580055">
            <w:pPr>
              <w:pStyle w:val="NoSpacing"/>
              <w:jc w:val="both"/>
              <w:rPr>
                <w:rFonts w:ascii="Times New Roman" w:hAnsi="Times New Roman" w:cs="Times New Roman"/>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5215A68F" w14:textId="77777777" w:rsidR="00580055" w:rsidRPr="009A3EFA" w:rsidRDefault="00580055" w:rsidP="00580055">
            <w:pPr>
              <w:pStyle w:val="NoSpacing"/>
              <w:jc w:val="both"/>
              <w:rPr>
                <w:rFonts w:ascii="Times New Roman" w:hAnsi="Times New Roman" w:cs="Times New Roman"/>
                <w:b/>
                <w:bCs/>
                <w:iCs/>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A3AFA4"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D04C43" w14:paraId="4A52F853"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6775FEC1"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34BB0E80"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Competition as defined in Article 27(3) and (4) of the Public Procurement Act has been distorted and the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7281CEB"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46(4)(3) of the Public Procurement Law</w:t>
            </w:r>
          </w:p>
          <w:p w14:paraId="28EA23BC"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3969BE43"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8B4D773" w14:textId="77777777" w:rsidR="00580055" w:rsidRPr="009A3EFA" w:rsidRDefault="00580055" w:rsidP="00580055">
            <w:pPr>
              <w:pStyle w:val="NoSpacing"/>
              <w:jc w:val="both"/>
              <w:rPr>
                <w:rFonts w:ascii="Times New Roman" w:hAnsi="Times New Roman" w:cs="Times New Roman"/>
                <w:b/>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BA18B7"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D04C43" w14:paraId="49C94CE7"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6C0D6BCE"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59EDAE01" w14:textId="77777777" w:rsidR="00580055" w:rsidRPr="009A3EFA" w:rsidRDefault="00580055" w:rsidP="00580055">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 xml:space="preserve">The supplier has concealed information or has provided false information concerning compliance with the requirements laid down in Articles 46 and 47 of the Public Procurement Law during the procurement procedures and the contracting authority can prove it by any lawful means, or the supplier is unable to provide the supporting documents required under Article 50 of the Public Procurement Law due to the false information provided. </w:t>
            </w:r>
          </w:p>
          <w:p w14:paraId="0E39330F" w14:textId="77777777" w:rsidR="00580055" w:rsidRPr="009A3EFA" w:rsidRDefault="00580055" w:rsidP="00580055">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 xml:space="preserve">On this basis, the supplier shall also be excluded from the procurement procedure where, in the course of previous procedures carried out in accordance with the procedure laid down in the Public Procurement Law, the Law on Public Procurement in the Field of Defence and Security, the Law on Procurement by Contracting Entities in the Field of Water Management, Energy, Transport or Postal Services or the Law on Concession, he has concealed information or has provided false information as referred to in this point, or where, as a result of the provision of the false information provided, he has not been able </w:t>
            </w:r>
            <w:r w:rsidRPr="009A3EFA">
              <w:rPr>
                <w:rFonts w:ascii="Times New Roman" w:hAnsi="Times New Roman" w:cs="Times New Roman"/>
                <w:bCs/>
                <w:sz w:val="22"/>
                <w:szCs w:val="22"/>
              </w:rPr>
              <w:lastRenderedPageBreak/>
              <w:t xml:space="preserve">to provide the supporting documents required under Article 50 of the Public Procurement Law, with the result that, during the previous year, he has been excluded from the procurement procedure or the procedure for awarding the concession. </w:t>
            </w:r>
          </w:p>
          <w:p w14:paraId="43687FFF" w14:textId="77777777" w:rsidR="00580055" w:rsidRPr="009A3EFA" w:rsidRDefault="00580055" w:rsidP="00580055">
            <w:pPr>
              <w:pStyle w:val="NoSpacing"/>
              <w:jc w:val="both"/>
              <w:rPr>
                <w:rFonts w:ascii="Times New Roman" w:hAnsi="Times New Roman" w:cs="Times New Roman"/>
                <w:bCs/>
                <w:sz w:val="22"/>
                <w:szCs w:val="22"/>
              </w:rPr>
            </w:pPr>
            <w:r w:rsidRPr="009A3EFA">
              <w:rPr>
                <w:rFonts w:ascii="Times New Roman" w:hAnsi="Times New Roman" w:cs="Times New Roman"/>
                <w:bCs/>
                <w:sz w:val="22"/>
                <w:szCs w:val="22"/>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preceding one year, or has been subject to other similar penalties.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B03204C"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lastRenderedPageBreak/>
              <w:t>Article 46(4)(4) of the Public Procurement Law</w:t>
            </w:r>
          </w:p>
          <w:p w14:paraId="61FAC219"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6BF525A7"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6B25913"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100CD5"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D04C43" w14:paraId="5DFD0083"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A9807C5"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56EDFD7"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supplier has taken unlawful steps during the procurement procedure to influence the contracting authority's decisions, to obtain confidential information which would give it an unfair advantage in the procurement procedure, or to provide misleading information likely to materially influence the contracting authority's decisions concerning the exclusion of suppliers, the evaluation of their qualifications, or the determination of the successful tenderer, which the contracting authority may prove by any legal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8E1BB0"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46(4)(5) of the Public Procurement Law</w:t>
            </w:r>
          </w:p>
          <w:p w14:paraId="6BC90DF2"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1B28E30B"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A9AE6A7" w14:textId="77777777" w:rsidR="00580055" w:rsidRPr="009A3EFA" w:rsidRDefault="00580055" w:rsidP="00580055">
            <w:pPr>
              <w:pStyle w:val="NoSpacing"/>
              <w:jc w:val="both"/>
              <w:rPr>
                <w:rFonts w:ascii="Times New Roman" w:hAnsi="Times New Roman" w:cs="Times New Roman"/>
                <w:b/>
                <w:bCs/>
                <w:iCs/>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8F5D58"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D04C43" w14:paraId="64C9CE11"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4E09920F" w14:textId="77777777" w:rsidR="00580055" w:rsidRPr="009A3EFA" w:rsidRDefault="00580055" w:rsidP="00580055">
            <w:pPr>
              <w:pStyle w:val="NoSpacing"/>
              <w:numPr>
                <w:ilvl w:val="0"/>
                <w:numId w:val="3"/>
              </w:numPr>
              <w:rPr>
                <w:rFonts w:ascii="Times New Roman" w:hAnsi="Times New Roman" w:cs="Times New Roman"/>
                <w:b/>
                <w:bCs/>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60351593" w14:textId="77777777" w:rsidR="00580055" w:rsidRPr="009A3EFA" w:rsidRDefault="00580055" w:rsidP="00580055">
            <w:r w:rsidRPr="009A3EFA">
              <w:t xml:space="preserve">The Supplier has failed to perform a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 of the Civil Code. 217 (hereinafter referred to as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6F899738" w14:textId="77777777" w:rsidR="00580055" w:rsidRPr="009A3EFA" w:rsidRDefault="00580055" w:rsidP="00580055">
            <w:r w:rsidRPr="009A3EFA">
              <w:lastRenderedPageBreak/>
              <w:t>On this basis, a supplier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fulfilled an essential requirement laid down in the contract with serious or persistent deficiencies, with the consequence that that previous contract was terminated before the time-limit for which it had been fixed by that contract, or that it has been subjected to an action for damages or to any other similar sanction.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7B31FD"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lastRenderedPageBreak/>
              <w:t>Article 46(4)(6) of the Public Procurement Law</w:t>
            </w:r>
          </w:p>
          <w:p w14:paraId="6D396716"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4E34AF54"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636F890"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EA9E5B"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D04C43" w14:paraId="758547F9" w14:textId="77777777" w:rsidTr="009A3EFA">
        <w:trPr>
          <w:trHeight w:val="206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F3472E" w14:textId="77777777" w:rsidR="00580055" w:rsidRPr="009A3EFA" w:rsidRDefault="00580055" w:rsidP="00580055">
            <w:pPr>
              <w:pStyle w:val="NoSpacing"/>
              <w:numPr>
                <w:ilvl w:val="0"/>
                <w:numId w:val="3"/>
              </w:numPr>
              <w:rPr>
                <w:rFonts w:ascii="Times New Roman" w:hAnsi="Times New Roman" w:cs="Times New Roman"/>
                <w:sz w:val="22"/>
                <w:szCs w:val="22"/>
              </w:rPr>
            </w:pPr>
          </w:p>
          <w:p w14:paraId="0BFE83DC" w14:textId="77777777" w:rsidR="00580055" w:rsidRPr="009A3EFA" w:rsidRDefault="00580055" w:rsidP="00580055">
            <w:pPr>
              <w:pStyle w:val="NoSpacing"/>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E1541B9" w14:textId="77777777" w:rsidR="00580055" w:rsidRPr="009A3EFA" w:rsidRDefault="00580055" w:rsidP="00580055">
            <w:pPr>
              <w:rPr>
                <w:b/>
              </w:rPr>
            </w:pPr>
            <w:r w:rsidRPr="009A3EFA">
              <w:t>The supplier has committed a serious professional misconduct which leads the contracting authority to doubt the supplier's integrity, where the supplier has committed an infringement of financial reporting and auditing legislation less than one year after the date of the infringement.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08735E4"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46(4)(7)(a) of the Public Procurement Law</w:t>
            </w:r>
          </w:p>
          <w:p w14:paraId="6E2B43F1"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0CDA65C5" w14:textId="77777777" w:rsidR="00580055" w:rsidRPr="009A3EFA" w:rsidRDefault="00580055" w:rsidP="00580055">
            <w:pPr>
              <w:pStyle w:val="NoSpacing"/>
              <w:jc w:val="both"/>
              <w:rPr>
                <w:rFonts w:ascii="Times New Roman" w:eastAsia="Yu Mincho" w:hAnsi="Times New Roman" w:cs="Times New Roman"/>
                <w:sz w:val="22"/>
                <w:szCs w:val="22"/>
              </w:rPr>
            </w:pPr>
            <w:r w:rsidRPr="009A3EFA">
              <w:rPr>
                <w:rFonts w:ascii="Times New Roman" w:eastAsia="Yu Mincho" w:hAnsi="Times New Roman" w:cs="Times New Roman"/>
                <w:b/>
                <w:bCs/>
                <w:sz w:val="22"/>
                <w:szCs w:val="22"/>
              </w:rPr>
              <w:t>ESPD Part III, paragraph C11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17EFBBA"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6F8BDB25" w14:textId="77777777" w:rsidR="00580055" w:rsidRPr="009A3EFA" w:rsidRDefault="00580055" w:rsidP="00580055">
            <w:pPr>
              <w:pStyle w:val="NoSpacing"/>
              <w:jc w:val="both"/>
              <w:rPr>
                <w:rFonts w:ascii="Times New Roman" w:hAnsi="Times New Roman" w:cs="Times New Roman"/>
                <w:sz w:val="22"/>
                <w:szCs w:val="22"/>
                <w:lang w:eastAsia="en-US"/>
              </w:rPr>
            </w:pPr>
          </w:p>
          <w:p w14:paraId="63630CB5"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Decisions to exclude a supplier from the procurement procedure on the grounds of exclusion referred to in this point shall take account, inter alia, of the information available in the national database at: https://www.registrucentras.lt/jar/p/index.php</w:t>
            </w:r>
          </w:p>
          <w:p w14:paraId="69EB55BE"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the information published on the national database, as well as the information contained in this information notice:</w:t>
            </w:r>
          </w:p>
          <w:p w14:paraId="044539A3"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rPr>
              <w:t>https://vpt.lrv.lt/lt/naujienos/finansiniu-ataskaitu-nepateikimas-gali-tapti-kliutimi-dalyvauti-viesuosiuose-pirkimuose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C0CCFF"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r w:rsidR="00580055" w:rsidRPr="00D04C43" w14:paraId="2A9B6EE1"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52706AF" w14:textId="77777777" w:rsidR="00580055" w:rsidRPr="009A3EFA" w:rsidRDefault="00580055" w:rsidP="00580055">
            <w:pPr>
              <w:pStyle w:val="NoSpacing"/>
              <w:numPr>
                <w:ilvl w:val="0"/>
                <w:numId w:val="3"/>
              </w:numPr>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hideMark/>
          </w:tcPr>
          <w:p w14:paraId="1538185B"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t>The supplier has committed a serious professional misconduct which leads the contracting authority to doubt the supplier's integrity, where the supplier does not meet the minimum criteria for a reliable taxpayer set out in Article 40</w:t>
            </w:r>
            <w:r w:rsidRPr="009A3EFA">
              <w:rPr>
                <w:rFonts w:ascii="Times New Roman" w:hAnsi="Times New Roman" w:cs="Times New Roman"/>
                <w:sz w:val="22"/>
                <w:szCs w:val="22"/>
                <w:vertAlign w:val="superscript"/>
              </w:rPr>
              <w:t>1</w:t>
            </w:r>
            <w:r w:rsidRPr="009A3EFA">
              <w:rPr>
                <w:rFonts w:ascii="Times New Roman" w:hAnsi="Times New Roman" w:cs="Times New Roman"/>
                <w:sz w:val="22"/>
                <w:szCs w:val="22"/>
              </w:rPr>
              <w:t>(1)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40B180D"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46(4)(7)(b) of the Public Procurement Law</w:t>
            </w:r>
          </w:p>
          <w:p w14:paraId="58A67F04"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0663A38F"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Part III, paragraph C11 of the ESPD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7865607"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379F2369" w14:textId="77777777" w:rsidR="00580055" w:rsidRPr="009A3EFA" w:rsidRDefault="00580055" w:rsidP="00580055">
            <w:pPr>
              <w:pStyle w:val="NoSpacing"/>
              <w:jc w:val="both"/>
              <w:rPr>
                <w:rFonts w:ascii="Times New Roman" w:hAnsi="Times New Roman" w:cs="Times New Roman"/>
                <w:b/>
                <w:bCs/>
                <w:iCs/>
                <w:sz w:val="22"/>
                <w:szCs w:val="22"/>
                <w:lang w:eastAsia="en-US"/>
              </w:rPr>
            </w:pPr>
          </w:p>
          <w:p w14:paraId="6F1E36F4" w14:textId="77777777" w:rsidR="00580055" w:rsidRPr="009A3EFA" w:rsidRDefault="00580055" w:rsidP="00580055">
            <w:pPr>
              <w:pStyle w:val="NoSpacing"/>
              <w:jc w:val="both"/>
              <w:rPr>
                <w:rFonts w:ascii="Times New Roman" w:hAnsi="Times New Roman" w:cs="Times New Roman"/>
                <w:b/>
                <w:bCs/>
                <w:sz w:val="22"/>
                <w:szCs w:val="22"/>
              </w:rPr>
            </w:pPr>
            <w:r w:rsidRPr="009A3EFA">
              <w:rPr>
                <w:rFonts w:ascii="Times New Roman" w:hAnsi="Times New Roman" w:cs="Times New Roman"/>
                <w:sz w:val="22"/>
                <w:szCs w:val="22"/>
              </w:rPr>
              <w:lastRenderedPageBreak/>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2F173D"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lastRenderedPageBreak/>
              <w:t>The supplier, each partner in a group of suppliers, any sub-supplier and any other economic operator on whose capacity the supplier relies.</w:t>
            </w:r>
          </w:p>
        </w:tc>
      </w:tr>
      <w:tr w:rsidR="00580055" w:rsidRPr="00D04C43" w14:paraId="73222866" w14:textId="77777777" w:rsidTr="009A3EF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7F980FC" w14:textId="77777777" w:rsidR="00580055" w:rsidRPr="009A3EFA" w:rsidRDefault="00580055" w:rsidP="00580055">
            <w:pPr>
              <w:pStyle w:val="NoSpacing"/>
              <w:numPr>
                <w:ilvl w:val="0"/>
                <w:numId w:val="3"/>
              </w:numPr>
              <w:rPr>
                <w:rFonts w:ascii="Times New Roman" w:hAnsi="Times New Roman" w:cs="Times New Roman"/>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9D615D2" w14:textId="77777777" w:rsidR="00580055" w:rsidRPr="009A3EFA" w:rsidRDefault="00580055" w:rsidP="00580055">
            <w:pPr>
              <w:pStyle w:val="NoSpacing"/>
              <w:jc w:val="both"/>
              <w:rPr>
                <w:rFonts w:ascii="Times New Roman" w:hAnsi="Times New Roman" w:cs="Times New Roman"/>
                <w:sz w:val="22"/>
                <w:szCs w:val="22"/>
              </w:rPr>
            </w:pPr>
            <w:r w:rsidRPr="009A3EFA">
              <w:rPr>
                <w:rFonts w:ascii="Times New Roman" w:hAnsi="Times New Roman" w:cs="Times New Roman"/>
                <w:sz w:val="22"/>
                <w:szCs w:val="22"/>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50FDDB4" w14:textId="77777777" w:rsidR="00580055" w:rsidRPr="009A3EFA" w:rsidRDefault="00580055" w:rsidP="00580055">
            <w:pPr>
              <w:pStyle w:val="NoSpacing"/>
              <w:jc w:val="both"/>
              <w:rPr>
                <w:rFonts w:ascii="Times New Roman" w:eastAsia="Yu Mincho" w:hAnsi="Times New Roman" w:cs="Times New Roman"/>
                <w:b/>
                <w:bCs/>
                <w:sz w:val="22"/>
                <w:szCs w:val="22"/>
              </w:rPr>
            </w:pPr>
            <w:r w:rsidRPr="009A3EFA">
              <w:rPr>
                <w:rFonts w:ascii="Times New Roman" w:eastAsia="Yu Mincho" w:hAnsi="Times New Roman" w:cs="Times New Roman"/>
                <w:b/>
                <w:bCs/>
                <w:sz w:val="22"/>
                <w:szCs w:val="22"/>
              </w:rPr>
              <w:t>Article 46(4)(7)(c) of the Public Procurement Law</w:t>
            </w:r>
          </w:p>
          <w:p w14:paraId="1CB8EFA6" w14:textId="77777777" w:rsidR="00580055" w:rsidRPr="009A3EFA" w:rsidRDefault="00580055" w:rsidP="00580055">
            <w:pPr>
              <w:pStyle w:val="NoSpacing"/>
              <w:jc w:val="both"/>
              <w:rPr>
                <w:rFonts w:ascii="Times New Roman" w:eastAsia="Yu Mincho" w:hAnsi="Times New Roman" w:cs="Times New Roman"/>
                <w:b/>
                <w:bCs/>
                <w:sz w:val="22"/>
                <w:szCs w:val="22"/>
              </w:rPr>
            </w:pPr>
          </w:p>
          <w:p w14:paraId="7DCE820D" w14:textId="77777777" w:rsidR="00580055" w:rsidRPr="009A3EFA" w:rsidRDefault="00580055" w:rsidP="00580055">
            <w:pPr>
              <w:pStyle w:val="NoSpacing"/>
              <w:jc w:val="both"/>
              <w:rPr>
                <w:rFonts w:ascii="Times New Roman" w:eastAsia="Yu Mincho" w:hAnsi="Times New Roman" w:cs="Times New Roman"/>
                <w:sz w:val="22"/>
                <w:szCs w:val="22"/>
                <w:lang w:eastAsia="en-US"/>
              </w:rPr>
            </w:pPr>
            <w:r w:rsidRPr="009A3EFA">
              <w:rPr>
                <w:rFonts w:ascii="Times New Roman" w:eastAsia="Yu Mincho" w:hAnsi="Times New Roman" w:cs="Times New Roman"/>
                <w:b/>
                <w:bCs/>
                <w:sz w:val="22"/>
                <w:szCs w:val="22"/>
              </w:rPr>
              <w:t>ESPD Part III, paragraph C11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602940"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ESPD shall be submitted. The Tender Committee shall not require additional documentation to demonstrate compliance with these requirements.</w:t>
            </w:r>
          </w:p>
          <w:p w14:paraId="621B7841" w14:textId="77777777" w:rsidR="00580055" w:rsidRPr="009A3EFA" w:rsidRDefault="00580055" w:rsidP="00580055">
            <w:pPr>
              <w:pStyle w:val="NoSpacing"/>
              <w:jc w:val="both"/>
              <w:rPr>
                <w:rFonts w:ascii="Times New Roman" w:hAnsi="Times New Roman" w:cs="Times New Roman"/>
                <w:bCs/>
                <w:iCs/>
                <w:sz w:val="22"/>
                <w:szCs w:val="22"/>
                <w:lang w:eastAsia="en-US"/>
              </w:rPr>
            </w:pPr>
          </w:p>
          <w:p w14:paraId="52E14721" w14:textId="77777777" w:rsidR="00580055" w:rsidRPr="009A3EFA" w:rsidRDefault="00580055" w:rsidP="00580055">
            <w:pPr>
              <w:rPr>
                <w:bCs/>
                <w:iCs/>
              </w:rPr>
            </w:pPr>
            <w:r w:rsidRPr="009A3EFA">
              <w:rPr>
                <w:bCs/>
              </w:rPr>
              <w:t>Decisions to exclude a supplier from the procurement procedure on the grounds of exclusion referred to in this point shall take account, for example, of the address in the national database:</w:t>
            </w:r>
            <w:hyperlink r:id="rId8" w:history="1">
              <w:r w:rsidRPr="009A3EFA">
                <w:rPr>
                  <w:rStyle w:val="Hyperlink"/>
                </w:rPr>
                <w:t>https://kt.gov.lt/lt/atviri-duomenys/diskvalifikavimas-is-viesuju-pirkimu</w:t>
              </w:r>
            </w:hyperlink>
            <w:r w:rsidRPr="009A3EFA">
              <w:t xml:space="preserve"> skelbiamą informaciją.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729DF3" w14:textId="77777777" w:rsidR="00580055" w:rsidRPr="009A3EFA" w:rsidRDefault="00580055" w:rsidP="00580055">
            <w:pPr>
              <w:pStyle w:val="NoSpacing"/>
              <w:jc w:val="both"/>
              <w:rPr>
                <w:rFonts w:ascii="Times New Roman" w:hAnsi="Times New Roman" w:cs="Times New Roman"/>
                <w:sz w:val="22"/>
                <w:szCs w:val="22"/>
                <w:lang w:eastAsia="en-US"/>
              </w:rPr>
            </w:pPr>
            <w:r w:rsidRPr="009A3EFA">
              <w:rPr>
                <w:rFonts w:ascii="Times New Roman" w:hAnsi="Times New Roman" w:cs="Times New Roman"/>
                <w:sz w:val="22"/>
                <w:szCs w:val="22"/>
                <w:lang w:eastAsia="en-US"/>
              </w:rPr>
              <w:t>The supplier, each partner in a group of suppliers, any sub-supplier and any other economic operator on whose capacity the supplier relies.</w:t>
            </w:r>
          </w:p>
        </w:tc>
      </w:tr>
    </w:tbl>
    <w:p w14:paraId="100AA4FC" w14:textId="77777777" w:rsidR="00E54BA3" w:rsidRPr="00E54BA3" w:rsidRDefault="00E54BA3" w:rsidP="00E54BA3">
      <w:pPr>
        <w:pBdr>
          <w:top w:val="none" w:sz="0" w:space="0" w:color="auto"/>
          <w:left w:val="none" w:sz="0" w:space="0" w:color="auto"/>
          <w:bottom w:val="none" w:sz="0" w:space="0" w:color="auto"/>
          <w:right w:val="none" w:sz="0" w:space="0" w:color="auto"/>
          <w:between w:val="none" w:sz="0" w:space="0" w:color="auto"/>
          <w:bar w:val="none" w:sz="0" w:color="auto"/>
        </w:pBdr>
        <w:ind w:firstLine="17"/>
        <w:jc w:val="left"/>
        <w:rPr>
          <w:rFonts w:ascii="Verdana" w:eastAsia="Yu Mincho" w:hAnsi="Verdana" w:cs="Arial"/>
          <w:bdr w:val="none" w:sz="0" w:space="0" w:color="auto"/>
          <w:lang w:eastAsia="lt-LT"/>
        </w:rPr>
      </w:pPr>
    </w:p>
    <w:p w14:paraId="03680CAD" w14:textId="77777777" w:rsidR="00E54BA3" w:rsidRPr="00E54BA3" w:rsidRDefault="00E54BA3" w:rsidP="00E54BA3">
      <w:pPr>
        <w:pBdr>
          <w:top w:val="none" w:sz="0" w:space="0" w:color="auto"/>
          <w:left w:val="none" w:sz="0" w:space="0" w:color="auto"/>
          <w:bottom w:val="none" w:sz="0" w:space="0" w:color="auto"/>
          <w:right w:val="none" w:sz="0" w:space="0" w:color="auto"/>
          <w:between w:val="none" w:sz="0" w:space="0" w:color="auto"/>
          <w:bar w:val="none" w:sz="0" w:color="auto"/>
        </w:pBdr>
        <w:ind w:firstLine="17"/>
        <w:jc w:val="left"/>
        <w:rPr>
          <w:rFonts w:ascii="Verdana" w:eastAsia="Yu Mincho" w:hAnsi="Verdana" w:cs="Arial"/>
          <w:bdr w:val="none" w:sz="0" w:space="0" w:color="auto"/>
          <w:lang w:eastAsia="lt-LT"/>
        </w:rPr>
      </w:pPr>
    </w:p>
    <w:p w14:paraId="49BAF402" w14:textId="77777777" w:rsidR="00E54BA3" w:rsidRPr="00E54BA3" w:rsidRDefault="00E54BA3" w:rsidP="00E54BA3">
      <w:pPr>
        <w:ind w:firstLine="17"/>
        <w:jc w:val="center"/>
        <w:outlineLvl w:val="0"/>
        <w:rPr>
          <w:rFonts w:cs="Arial Unicode MS"/>
          <w:b/>
          <w:bCs/>
          <w:caps/>
          <w:color w:val="444444"/>
          <w:spacing w:val="3"/>
          <w:sz w:val="28"/>
          <w:szCs w:val="28"/>
          <w:u w:color="444444"/>
          <w:lang w:val="en-US" w:eastAsia="en-GB"/>
          <w14:textOutline w14:w="12700" w14:cap="flat" w14:cmpd="sng" w14:algn="ctr">
            <w14:noFill/>
            <w14:prstDash w14:val="solid"/>
            <w14:miter w14:lim="400000"/>
          </w14:textOutline>
        </w:rPr>
      </w:pPr>
      <w:r w:rsidRPr="00E54BA3">
        <w:rPr>
          <w:rFonts w:ascii="Verdana" w:hAnsi="Verdana" w:cs="Arial Unicode MS"/>
          <w:b/>
          <w:bCs/>
          <w:caps/>
          <w:color w:val="444444"/>
          <w:spacing w:val="3"/>
          <w:u w:color="444444"/>
          <w:lang w:eastAsia="en-GB"/>
          <w14:textOutline w14:w="12700" w14:cap="flat" w14:cmpd="sng" w14:algn="ctr">
            <w14:noFill/>
            <w14:prstDash w14:val="solid"/>
            <w14:miter w14:lim="400000"/>
          </w14:textOutline>
        </w:rPr>
        <w:tab/>
      </w:r>
      <w:r w:rsidRPr="00E54BA3">
        <w:rPr>
          <w:b/>
          <w:bCs/>
          <w:caps/>
          <w:color w:val="444444"/>
          <w:spacing w:val="3"/>
          <w:u w:color="444444"/>
          <w:lang w:val="en-US" w:eastAsia="en-GB"/>
          <w14:textOutline w14:w="12700" w14:cap="flat" w14:cmpd="sng" w14:algn="ctr">
            <w14:noFill/>
            <w14:prstDash w14:val="solid"/>
            <w14:miter w14:lim="400000"/>
          </w14:textOutline>
        </w:rPr>
        <w:t>“</w:t>
      </w:r>
      <w:r w:rsidRPr="00E54BA3">
        <w:rPr>
          <w:rFonts w:cs="Arial Unicode MS"/>
          <w:b/>
          <w:bCs/>
          <w:caps/>
          <w:color w:val="444444"/>
          <w:spacing w:val="3"/>
          <w:sz w:val="28"/>
          <w:szCs w:val="28"/>
          <w:u w:color="444444"/>
          <w:lang w:val="en-US" w:eastAsia="en-GB"/>
          <w14:textOutline w14:w="12700" w14:cap="flat" w14:cmpd="sng" w14:algn="ctr">
            <w14:noFill/>
            <w14:prstDash w14:val="solid"/>
            <w14:miter w14:lim="400000"/>
          </w14:textOutline>
        </w:rPr>
        <w:t>QUALIFICATION REQUIREMENTS”</w:t>
      </w:r>
    </w:p>
    <w:p w14:paraId="242FBC2E" w14:textId="77777777" w:rsidR="00E54BA3" w:rsidRPr="00E54BA3" w:rsidRDefault="00E54BA3" w:rsidP="00E54BA3">
      <w:pPr>
        <w:pBdr>
          <w:top w:val="none" w:sz="0" w:space="0" w:color="auto"/>
          <w:left w:val="none" w:sz="0" w:space="0" w:color="auto"/>
          <w:bottom w:val="none" w:sz="0" w:space="0" w:color="auto"/>
          <w:right w:val="none" w:sz="0" w:space="0" w:color="auto"/>
          <w:between w:val="none" w:sz="0" w:space="0" w:color="auto"/>
          <w:bar w:val="none" w:sz="0" w:color="auto"/>
        </w:pBdr>
        <w:spacing w:after="75"/>
        <w:ind w:firstLine="17"/>
        <w:jc w:val="right"/>
        <w:rPr>
          <w:rFonts w:eastAsia="Yu Mincho"/>
          <w:b/>
          <w:sz w:val="28"/>
          <w:szCs w:val="28"/>
          <w:bdr w:val="none" w:sz="0" w:space="0" w:color="auto"/>
          <w:lang w:val="en-US" w:eastAsia="lt-LT"/>
        </w:rPr>
      </w:pPr>
      <w:r w:rsidRPr="00E54BA3">
        <w:rPr>
          <w:rFonts w:eastAsia="Yu Mincho"/>
          <w:b/>
          <w:sz w:val="28"/>
          <w:szCs w:val="28"/>
          <w:bdr w:val="none" w:sz="0" w:space="0" w:color="auto"/>
          <w:lang w:val="en-US" w:eastAsia="lt-LT"/>
        </w:rPr>
        <w:t>Table 2</w:t>
      </w:r>
    </w:p>
    <w:tbl>
      <w:tblPr>
        <w:tblStyle w:val="TableGrid1"/>
        <w:tblW w:w="14317" w:type="dxa"/>
        <w:tblInd w:w="-5" w:type="dxa"/>
        <w:tblLayout w:type="fixed"/>
        <w:tblLook w:val="04A0" w:firstRow="1" w:lastRow="0" w:firstColumn="1" w:lastColumn="0" w:noHBand="0" w:noVBand="1"/>
      </w:tblPr>
      <w:tblGrid>
        <w:gridCol w:w="709"/>
        <w:gridCol w:w="5245"/>
        <w:gridCol w:w="5386"/>
        <w:gridCol w:w="2977"/>
      </w:tblGrid>
      <w:tr w:rsidR="00E54BA3" w:rsidRPr="00E54BA3" w14:paraId="2938CB35" w14:textId="77777777" w:rsidTr="002E7057">
        <w:tc>
          <w:tcPr>
            <w:tcW w:w="709" w:type="dxa"/>
          </w:tcPr>
          <w:p w14:paraId="5653072D" w14:textId="77777777" w:rsidR="00E54BA3" w:rsidRPr="00E54BA3" w:rsidRDefault="00E54BA3" w:rsidP="00E54BA3">
            <w:pPr>
              <w:spacing w:line="312" w:lineRule="auto"/>
              <w:jc w:val="right"/>
              <w:rPr>
                <w:rFonts w:eastAsia="Times New Roman"/>
                <w:b/>
                <w:bCs/>
                <w:color w:val="404040"/>
                <w:sz w:val="24"/>
                <w:szCs w:val="24"/>
                <w:u w:color="000000"/>
                <w:lang w:val="en-US"/>
                <w14:textOutline w14:w="12700" w14:cap="flat" w14:cmpd="sng" w14:algn="ctr">
                  <w14:noFill/>
                  <w14:prstDash w14:val="solid"/>
                  <w14:miter w14:lim="400000"/>
                </w14:textOutline>
              </w:rPr>
            </w:pPr>
            <w:r w:rsidRPr="00E54BA3">
              <w:rPr>
                <w:rFonts w:eastAsia="Times New Roman"/>
                <w:b/>
                <w:bCs/>
                <w:color w:val="404040"/>
                <w:sz w:val="24"/>
                <w:szCs w:val="24"/>
                <w:u w:color="000000"/>
                <w:lang w:val="en-US"/>
                <w14:textOutline w14:w="12700" w14:cap="flat" w14:cmpd="sng" w14:algn="ctr">
                  <w14:noFill/>
                  <w14:prstDash w14:val="solid"/>
                  <w14:miter w14:lim="400000"/>
                </w14:textOutline>
              </w:rPr>
              <w:t>No.</w:t>
            </w:r>
          </w:p>
        </w:tc>
        <w:tc>
          <w:tcPr>
            <w:tcW w:w="5245" w:type="dxa"/>
            <w:vAlign w:val="center"/>
          </w:tcPr>
          <w:p w14:paraId="4A473AB7" w14:textId="77777777" w:rsidR="00E54BA3" w:rsidRPr="00E54BA3" w:rsidRDefault="00E54BA3" w:rsidP="00E54BA3">
            <w:pPr>
              <w:jc w:val="center"/>
              <w:rPr>
                <w:b/>
                <w:bCs/>
                <w:color w:val="404040"/>
                <w:sz w:val="24"/>
                <w:szCs w:val="24"/>
                <w:lang w:val="en-US"/>
              </w:rPr>
            </w:pPr>
            <w:r w:rsidRPr="00E54BA3">
              <w:rPr>
                <w:b/>
                <w:bCs/>
                <w:color w:val="404040"/>
                <w:sz w:val="24"/>
                <w:szCs w:val="24"/>
                <w:lang w:val="en-US"/>
              </w:rPr>
              <w:t>Requirement</w:t>
            </w:r>
          </w:p>
        </w:tc>
        <w:tc>
          <w:tcPr>
            <w:tcW w:w="5386" w:type="dxa"/>
            <w:vAlign w:val="center"/>
          </w:tcPr>
          <w:p w14:paraId="29A45181" w14:textId="77777777" w:rsidR="00E54BA3" w:rsidRPr="00E54BA3" w:rsidRDefault="00E54BA3" w:rsidP="00E54BA3">
            <w:pPr>
              <w:jc w:val="center"/>
              <w:rPr>
                <w:rFonts w:eastAsia="Times New Roman"/>
                <w:b/>
                <w:bCs/>
                <w:color w:val="404040"/>
                <w:sz w:val="24"/>
                <w:szCs w:val="24"/>
                <w:lang w:val="en-US"/>
              </w:rPr>
            </w:pPr>
            <w:r w:rsidRPr="00E54BA3">
              <w:rPr>
                <w:b/>
                <w:bCs/>
                <w:color w:val="404040"/>
                <w:sz w:val="24"/>
                <w:szCs w:val="24"/>
                <w:lang w:val="en-US"/>
              </w:rPr>
              <w:t>Documents grounding the compliance</w:t>
            </w:r>
          </w:p>
        </w:tc>
        <w:tc>
          <w:tcPr>
            <w:tcW w:w="2977" w:type="dxa"/>
          </w:tcPr>
          <w:p w14:paraId="1FD77F3B" w14:textId="77777777" w:rsidR="00E54BA3" w:rsidRPr="00E54BA3" w:rsidRDefault="00E54BA3" w:rsidP="00E54BA3">
            <w:pPr>
              <w:jc w:val="center"/>
              <w:rPr>
                <w:b/>
                <w:bCs/>
                <w:color w:val="404040"/>
                <w:sz w:val="24"/>
                <w:szCs w:val="24"/>
                <w:lang w:val="en-US"/>
              </w:rPr>
            </w:pPr>
            <w:r w:rsidRPr="00E54BA3">
              <w:rPr>
                <w:b/>
                <w:bCs/>
                <w:color w:val="404040"/>
                <w:sz w:val="24"/>
                <w:szCs w:val="24"/>
                <w:lang w:val="en-US"/>
              </w:rPr>
              <w:t>Entity, that must comply with the requirement</w:t>
            </w:r>
          </w:p>
        </w:tc>
      </w:tr>
      <w:tr w:rsidR="00E54BA3" w:rsidRPr="00E54BA3" w14:paraId="167A153B" w14:textId="77777777" w:rsidTr="002E7057">
        <w:tc>
          <w:tcPr>
            <w:tcW w:w="709" w:type="dxa"/>
          </w:tcPr>
          <w:p w14:paraId="02D882C1" w14:textId="77777777" w:rsidR="00E54BA3" w:rsidRPr="00E54BA3" w:rsidRDefault="00E54BA3" w:rsidP="00E54BA3">
            <w:pPr>
              <w:rPr>
                <w:sz w:val="24"/>
                <w:szCs w:val="24"/>
              </w:rPr>
            </w:pPr>
            <w:r w:rsidRPr="00E54BA3">
              <w:rPr>
                <w:sz w:val="24"/>
                <w:szCs w:val="24"/>
              </w:rPr>
              <w:t>1.</w:t>
            </w:r>
          </w:p>
        </w:tc>
        <w:tc>
          <w:tcPr>
            <w:tcW w:w="5245" w:type="dxa"/>
          </w:tcPr>
          <w:p w14:paraId="471CD910" w14:textId="746019AD" w:rsidR="00E54BA3" w:rsidRPr="00681A45" w:rsidRDefault="00E54BA3" w:rsidP="00E54BA3">
            <w:pPr>
              <w:rPr>
                <w:rFonts w:eastAsia="Yu Mincho"/>
                <w:sz w:val="24"/>
                <w:szCs w:val="24"/>
                <w:lang w:val="en-US"/>
              </w:rPr>
            </w:pPr>
            <w:r w:rsidRPr="00681A45">
              <w:rPr>
                <w:rFonts w:eastAsia="Yu Mincho"/>
                <w:sz w:val="24"/>
                <w:szCs w:val="24"/>
                <w:lang w:val="en-US"/>
              </w:rPr>
              <w:t xml:space="preserve">The Supplier has </w:t>
            </w:r>
            <w:r w:rsidRPr="00681A45">
              <w:rPr>
                <w:rFonts w:eastAsia="Yu Mincho"/>
                <w:b/>
                <w:bCs/>
                <w:sz w:val="24"/>
                <w:szCs w:val="24"/>
                <w:lang w:val="en-US"/>
              </w:rPr>
              <w:t xml:space="preserve">delivered and installed at least one </w:t>
            </w:r>
            <w:r w:rsidR="00CE7A0E">
              <w:rPr>
                <w:rFonts w:eastAsia="Yu Mincho"/>
                <w:b/>
                <w:bCs/>
                <w:sz w:val="24"/>
                <w:szCs w:val="24"/>
                <w:lang w:val="en-US"/>
              </w:rPr>
              <w:t xml:space="preserve">aerodrome weather </w:t>
            </w:r>
            <w:bookmarkStart w:id="0" w:name="_GoBack"/>
            <w:bookmarkEnd w:id="0"/>
            <w:r w:rsidRPr="00681A45">
              <w:rPr>
                <w:rFonts w:eastAsia="Yu Mincho"/>
                <w:b/>
                <w:bCs/>
                <w:sz w:val="24"/>
                <w:szCs w:val="24"/>
                <w:lang w:val="en-US"/>
              </w:rPr>
              <w:t>meteorological system</w:t>
            </w:r>
            <w:r w:rsidRPr="00681A45">
              <w:rPr>
                <w:rFonts w:eastAsia="Yu Mincho"/>
                <w:sz w:val="24"/>
                <w:szCs w:val="24"/>
                <w:lang w:val="en-US"/>
              </w:rPr>
              <w:t xml:space="preserve"> with a value of at least EUR 371 900 (excluding VAT) during the last 3 years preceding the closing date for the submission of the tender, or, in the case of a later registration, during the period from the date </w:t>
            </w:r>
            <w:r w:rsidRPr="00681A45">
              <w:rPr>
                <w:rFonts w:eastAsia="Yu Mincho"/>
                <w:sz w:val="24"/>
                <w:szCs w:val="24"/>
                <w:lang w:val="en-US"/>
              </w:rPr>
              <w:lastRenderedPageBreak/>
              <w:t>of the registration of the Supplier to the closing date of the tender.</w:t>
            </w:r>
          </w:p>
          <w:p w14:paraId="38C02870" w14:textId="77777777" w:rsidR="00E54BA3" w:rsidRPr="00681A45" w:rsidRDefault="00E54BA3" w:rsidP="00E54BA3">
            <w:pPr>
              <w:rPr>
                <w:rFonts w:eastAsia="Yu Mincho"/>
                <w:sz w:val="24"/>
                <w:szCs w:val="24"/>
              </w:rPr>
            </w:pPr>
          </w:p>
          <w:p w14:paraId="3EDC1133" w14:textId="77777777" w:rsidR="00E54BA3" w:rsidRPr="00E54BA3" w:rsidRDefault="00E54BA3" w:rsidP="00E54BA3">
            <w:pPr>
              <w:rPr>
                <w:rFonts w:eastAsia="Yu Mincho"/>
                <w:spacing w:val="2"/>
                <w:lang w:val="en-US" w:eastAsia="lt-LT"/>
              </w:rPr>
            </w:pPr>
            <w:r w:rsidRPr="00681A45">
              <w:rPr>
                <w:rFonts w:eastAsia="Yu Mincho"/>
                <w:spacing w:val="2"/>
                <w:sz w:val="24"/>
                <w:szCs w:val="24"/>
                <w:lang w:val="en-US" w:eastAsia="lt-LT"/>
              </w:rPr>
              <w:t>The final result may be achieved by the supplier under one or more contracts awarded for the same subject-matter.</w:t>
            </w:r>
            <w:r w:rsidRPr="00E54BA3">
              <w:rPr>
                <w:rFonts w:eastAsia="Yu Mincho"/>
                <w:spacing w:val="2"/>
                <w:lang w:val="en-US" w:eastAsia="lt-LT"/>
              </w:rPr>
              <w:t> </w:t>
            </w:r>
          </w:p>
        </w:tc>
        <w:tc>
          <w:tcPr>
            <w:tcW w:w="5386" w:type="dxa"/>
          </w:tcPr>
          <w:p w14:paraId="1B8CBA6E" w14:textId="77777777" w:rsidR="00E54BA3" w:rsidRPr="00E54BA3" w:rsidRDefault="00E54BA3" w:rsidP="00E54BA3">
            <w:pPr>
              <w:tabs>
                <w:tab w:val="left" w:pos="328"/>
                <w:tab w:val="left" w:pos="705"/>
              </w:tabs>
              <w:suppressAutoHyphens/>
              <w:rPr>
                <w:rFonts w:eastAsia="Calibri"/>
                <w:sz w:val="24"/>
                <w:szCs w:val="24"/>
                <w:bdr w:val="none" w:sz="0" w:space="0" w:color="auto"/>
                <w:lang w:val="en-AU" w:eastAsia="lt-LT"/>
              </w:rPr>
            </w:pPr>
            <w:r w:rsidRPr="00E54BA3">
              <w:rPr>
                <w:rFonts w:eastAsia="Calibri"/>
                <w:sz w:val="24"/>
                <w:szCs w:val="24"/>
                <w:bdr w:val="none" w:sz="0" w:space="0" w:color="auto"/>
                <w:lang w:val="en-AU" w:eastAsia="lt-LT"/>
              </w:rPr>
              <w:lastRenderedPageBreak/>
              <w:t>A list of goods duly delivered and installed during the last 3 years before the deadline for the submission of the tender, or during the period between the date of registration of the supplier (if the supplier has been established for less than 3 years) and the date of submission of the tender, shall be submitted (</w:t>
            </w:r>
            <w:r w:rsidRPr="00E54BA3">
              <w:rPr>
                <w:rFonts w:eastAsia="Calibri"/>
                <w:b/>
                <w:bCs/>
                <w:i/>
                <w:iCs/>
                <w:sz w:val="24"/>
                <w:szCs w:val="24"/>
                <w:bdr w:val="none" w:sz="0" w:space="0" w:color="auto"/>
                <w:lang w:val="en-AU" w:eastAsia="lt-LT"/>
              </w:rPr>
              <w:t xml:space="preserve">fill in Appendix 1 of the Annex 4 of the Procurement </w:t>
            </w:r>
            <w:r w:rsidRPr="00E54BA3">
              <w:rPr>
                <w:rFonts w:eastAsia="Calibri"/>
                <w:b/>
                <w:bCs/>
                <w:i/>
                <w:iCs/>
                <w:sz w:val="24"/>
                <w:szCs w:val="24"/>
                <w:bdr w:val="none" w:sz="0" w:space="0" w:color="auto"/>
                <w:lang w:val="en-AU" w:eastAsia="lt-LT"/>
              </w:rPr>
              <w:lastRenderedPageBreak/>
              <w:t>Conditions</w:t>
            </w:r>
            <w:r w:rsidRPr="00E54BA3">
              <w:rPr>
                <w:rFonts w:eastAsia="Calibri"/>
                <w:sz w:val="24"/>
                <w:szCs w:val="24"/>
                <w:bdr w:val="none" w:sz="0" w:space="0" w:color="auto"/>
                <w:lang w:val="en-AU" w:eastAsia="lt-LT"/>
              </w:rPr>
              <w:t xml:space="preserve">) by indicating the recipient of the goods (the name of the recipient of the goods), the subject-matter of the contract (the name of the goods), the contract number and the date of conclusion of the contract, the period of performance of the contract, the amount of the contract or part of the contract performed in euros, the addresses of the recipient of the goods (both public and private), the contact persons (name, position, telephone number), also, together with Appendix 1 of Annex 4, attach </w:t>
            </w:r>
            <w:r w:rsidRPr="00E54BA3">
              <w:rPr>
                <w:rFonts w:eastAsia="Calibri"/>
                <w:i/>
                <w:iCs/>
                <w:sz w:val="24"/>
                <w:szCs w:val="24"/>
                <w:bdr w:val="none" w:sz="0" w:space="0" w:color="auto"/>
                <w:lang w:val="en-AU" w:eastAsia="lt-LT"/>
              </w:rPr>
              <w:t xml:space="preserve">a statement from the recipient of the goods indicating proper performance of contractual obligations, including the contract number, the date of conclusion of the contract, the period of performance of the contract and the amount of the part of the contract performed in EUR excluding VAT. </w:t>
            </w:r>
            <w:r w:rsidRPr="00E54BA3">
              <w:rPr>
                <w:rFonts w:eastAsia="Calibri"/>
                <w:b/>
                <w:bCs/>
                <w:sz w:val="24"/>
                <w:szCs w:val="24"/>
                <w:bdr w:val="none" w:sz="0" w:space="0" w:color="auto"/>
                <w:lang w:val="en-AU" w:eastAsia="lt-LT"/>
              </w:rPr>
              <w:t>The recipient’s feedback must be signed with a physical or qualified electronic signature.</w:t>
            </w:r>
          </w:p>
          <w:p w14:paraId="00D8CCD4" w14:textId="77777777" w:rsidR="00E54BA3" w:rsidRPr="00E54BA3" w:rsidRDefault="00E54BA3" w:rsidP="00E54BA3">
            <w:pPr>
              <w:tabs>
                <w:tab w:val="left" w:pos="328"/>
                <w:tab w:val="left" w:pos="705"/>
              </w:tabs>
              <w:suppressAutoHyphens/>
              <w:rPr>
                <w:rFonts w:eastAsia="Calibri"/>
                <w:sz w:val="24"/>
                <w:szCs w:val="24"/>
              </w:rPr>
            </w:pPr>
          </w:p>
          <w:p w14:paraId="1836A3B4" w14:textId="77777777" w:rsidR="00E54BA3" w:rsidRPr="00E54BA3" w:rsidRDefault="00E54BA3" w:rsidP="00E54BA3">
            <w:pPr>
              <w:tabs>
                <w:tab w:val="left" w:pos="328"/>
                <w:tab w:val="left" w:pos="705"/>
              </w:tabs>
              <w:suppressAutoHyphens/>
              <w:rPr>
                <w:rFonts w:eastAsia="Calibri"/>
                <w:sz w:val="24"/>
                <w:szCs w:val="24"/>
                <w:lang w:val="en-US" w:eastAsia="lt-LT"/>
              </w:rPr>
            </w:pPr>
            <w:r w:rsidRPr="00E54BA3">
              <w:rPr>
                <w:rFonts w:eastAsia="Calibri"/>
                <w:sz w:val="24"/>
                <w:szCs w:val="24"/>
                <w:lang w:val="en-US" w:eastAsia="lt-LT"/>
              </w:rPr>
              <w:t>If the Supplier provides information on an ongoing contract, its experience shall be deemed to satisfy the requirement if the part of the ongoing contract performed is at least equal to the amount required by the contract documents, i.e. EUR 371 900.00 excluding VAT.</w:t>
            </w:r>
          </w:p>
          <w:p w14:paraId="0332FD33" w14:textId="77777777" w:rsidR="00E54BA3" w:rsidRPr="00E54BA3" w:rsidRDefault="00E54BA3" w:rsidP="00E54BA3">
            <w:pPr>
              <w:tabs>
                <w:tab w:val="left" w:pos="328"/>
                <w:tab w:val="left" w:pos="705"/>
              </w:tabs>
              <w:suppressAutoHyphens/>
              <w:rPr>
                <w:rFonts w:eastAsia="Calibri"/>
                <w:sz w:val="24"/>
                <w:szCs w:val="24"/>
                <w:lang w:val="en-US" w:eastAsia="lt-LT"/>
              </w:rPr>
            </w:pPr>
          </w:p>
          <w:p w14:paraId="56282D1C" w14:textId="77777777" w:rsidR="00E54BA3" w:rsidRPr="00E54BA3" w:rsidRDefault="00E54BA3" w:rsidP="00E54BA3">
            <w:pPr>
              <w:rPr>
                <w:rFonts w:eastAsia="Calibri"/>
                <w:sz w:val="24"/>
                <w:szCs w:val="24"/>
                <w:lang w:val="en-US"/>
              </w:rPr>
            </w:pPr>
            <w:r w:rsidRPr="00E54BA3">
              <w:rPr>
                <w:rFonts w:eastAsia="Calibri"/>
                <w:sz w:val="24"/>
                <w:szCs w:val="24"/>
                <w:lang w:val="en-US"/>
              </w:rPr>
              <w:t>The Contracting Authority reserves the right to contact the persons listed in the?. Appendix 1 of the Annex 4 without prior notice, in order to verify the supplier’s compliance with this qualification requirement.</w:t>
            </w:r>
          </w:p>
          <w:p w14:paraId="5E57675F" w14:textId="77777777" w:rsidR="00E54BA3" w:rsidRPr="00E54BA3" w:rsidRDefault="00E54BA3" w:rsidP="00E54BA3">
            <w:pPr>
              <w:tabs>
                <w:tab w:val="left" w:pos="328"/>
                <w:tab w:val="left" w:pos="705"/>
              </w:tabs>
              <w:suppressAutoHyphens/>
              <w:rPr>
                <w:rFonts w:eastAsia="Calibri"/>
                <w:sz w:val="24"/>
                <w:szCs w:val="24"/>
              </w:rPr>
            </w:pPr>
          </w:p>
        </w:tc>
        <w:tc>
          <w:tcPr>
            <w:tcW w:w="2977" w:type="dxa"/>
          </w:tcPr>
          <w:p w14:paraId="5A2598A7" w14:textId="77777777" w:rsidR="00E54BA3" w:rsidRPr="00E54BA3" w:rsidRDefault="00E54BA3" w:rsidP="00E54BA3">
            <w:pPr>
              <w:spacing w:line="257" w:lineRule="atLeast"/>
              <w:ind w:firstLine="578"/>
              <w:rPr>
                <w:rFonts w:eastAsia="Times New Roman"/>
                <w:color w:val="000000"/>
                <w:sz w:val="24"/>
                <w:szCs w:val="24"/>
                <w:lang w:val="en-US"/>
              </w:rPr>
            </w:pPr>
            <w:r w:rsidRPr="00E54BA3">
              <w:rPr>
                <w:rFonts w:eastAsia="Times New Roman"/>
                <w:color w:val="000000"/>
                <w:sz w:val="24"/>
                <w:szCs w:val="24"/>
                <w:lang w:val="en-US"/>
              </w:rPr>
              <w:lastRenderedPageBreak/>
              <w:t xml:space="preserve">In the case of a group of economic operators, the requirement must be met by all members of the group of economic operators jointly (the experience of the members of the group of </w:t>
            </w:r>
            <w:r w:rsidRPr="00E54BA3">
              <w:rPr>
                <w:rFonts w:eastAsia="Times New Roman"/>
                <w:color w:val="000000"/>
                <w:sz w:val="24"/>
                <w:szCs w:val="24"/>
                <w:lang w:val="en-US"/>
              </w:rPr>
              <w:lastRenderedPageBreak/>
              <w:t>economic operators is aggregated), taking into account the commitments they have made;</w:t>
            </w:r>
          </w:p>
          <w:p w14:paraId="6F5E2325" w14:textId="77777777" w:rsidR="00E54BA3" w:rsidRPr="00E54BA3" w:rsidRDefault="00E54BA3" w:rsidP="00E54BA3">
            <w:pPr>
              <w:spacing w:line="257" w:lineRule="atLeast"/>
              <w:ind w:firstLine="578"/>
              <w:rPr>
                <w:rFonts w:eastAsia="Times New Roman"/>
                <w:color w:val="000000"/>
                <w:sz w:val="24"/>
                <w:szCs w:val="24"/>
                <w:lang w:val="en-US"/>
              </w:rPr>
            </w:pPr>
            <w:r w:rsidRPr="00E54BA3">
              <w:rPr>
                <w:rFonts w:eastAsia="Times New Roman"/>
                <w:color w:val="000000"/>
                <w:sz w:val="24"/>
                <w:szCs w:val="24"/>
                <w:lang w:val="en-US"/>
              </w:rPr>
              <w:t></w:t>
            </w:r>
            <w:r w:rsidRPr="00E54BA3">
              <w:rPr>
                <w:rFonts w:eastAsia="Yu Mincho"/>
                <w:sz w:val="21"/>
                <w:szCs w:val="21"/>
                <w:lang w:val="en-US" w:eastAsia="lt-LT"/>
              </w:rPr>
              <w:t xml:space="preserve"> </w:t>
            </w:r>
            <w:r w:rsidRPr="00E54BA3">
              <w:rPr>
                <w:rFonts w:eastAsia="Times New Roman"/>
                <w:color w:val="000000"/>
                <w:sz w:val="24"/>
                <w:szCs w:val="24"/>
                <w:lang w:val="en-US"/>
              </w:rPr>
              <w:t>the supplier may rely on the capacities of other economic operators only if those operators themselves will perform the part of the contract that requires their own capacities;</w:t>
            </w:r>
          </w:p>
          <w:p w14:paraId="0977328A" w14:textId="77777777" w:rsidR="00E54BA3" w:rsidRPr="00E54BA3" w:rsidRDefault="00E54BA3" w:rsidP="00E54BA3">
            <w:pPr>
              <w:spacing w:line="257" w:lineRule="atLeast"/>
              <w:ind w:left="22" w:firstLine="567"/>
              <w:rPr>
                <w:rFonts w:eastAsia="Times New Roman"/>
                <w:color w:val="000000"/>
                <w:sz w:val="24"/>
                <w:szCs w:val="24"/>
                <w:lang w:val="en-US"/>
              </w:rPr>
            </w:pPr>
            <w:r w:rsidRPr="00E54BA3">
              <w:rPr>
                <w:rFonts w:eastAsia="Times New Roman"/>
                <w:color w:val="000000"/>
                <w:sz w:val="24"/>
                <w:szCs w:val="24"/>
                <w:lang w:val="en-US"/>
              </w:rPr>
              <w:t>this requirement is not established to the subcontractors.</w:t>
            </w:r>
          </w:p>
          <w:p w14:paraId="3CDA816B" w14:textId="77777777" w:rsidR="00E54BA3" w:rsidRPr="00E54BA3" w:rsidRDefault="00E54BA3" w:rsidP="00E54BA3">
            <w:pPr>
              <w:spacing w:line="257" w:lineRule="atLeast"/>
              <w:rPr>
                <w:rFonts w:eastAsia="Times New Roman"/>
                <w:color w:val="000000"/>
                <w:sz w:val="24"/>
                <w:szCs w:val="24"/>
                <w:lang w:val="en-US"/>
              </w:rPr>
            </w:pPr>
            <w:r w:rsidRPr="00E54BA3">
              <w:rPr>
                <w:rFonts w:eastAsia="Times New Roman"/>
                <w:color w:val="000000"/>
                <w:sz w:val="24"/>
                <w:szCs w:val="24"/>
                <w:lang w:val="en-US"/>
              </w:rPr>
              <w:t> </w:t>
            </w:r>
          </w:p>
          <w:p w14:paraId="25A3C2EF" w14:textId="77777777" w:rsidR="00E54BA3" w:rsidRPr="00E54BA3" w:rsidRDefault="00E54BA3" w:rsidP="00E54BA3">
            <w:pPr>
              <w:spacing w:line="257" w:lineRule="atLeast"/>
              <w:rPr>
                <w:rFonts w:eastAsia="Times New Roman"/>
                <w:i/>
                <w:iCs/>
                <w:color w:val="000000"/>
                <w:sz w:val="24"/>
                <w:szCs w:val="24"/>
                <w:lang w:val="en-US"/>
              </w:rPr>
            </w:pPr>
            <w:r w:rsidRPr="00E54BA3">
              <w:rPr>
                <w:rFonts w:eastAsia="Times New Roman"/>
                <w:i/>
                <w:iCs/>
                <w:color w:val="000000"/>
                <w:sz w:val="24"/>
                <w:szCs w:val="24"/>
                <w:lang w:val="en-US"/>
              </w:rPr>
              <w:t>The supplier is not precluded from relying on the contract which the supplier has performed not alone but jointly with other economic operators. However, in such a case, it is the goods delivered (and installed, if applicable) by the particular supplier participating in the procurement, their volume and value, and not the whole subject-matter of the contract, which must be assessed.</w:t>
            </w:r>
          </w:p>
        </w:tc>
      </w:tr>
    </w:tbl>
    <w:p w14:paraId="648D3A12" w14:textId="77777777" w:rsidR="00E54BA3" w:rsidRPr="00E54BA3" w:rsidRDefault="00E54BA3" w:rsidP="00E54BA3">
      <w:pPr>
        <w:suppressAutoHyphens/>
        <w:spacing w:after="40"/>
        <w:ind w:firstLine="17"/>
        <w:rPr>
          <w:rFonts w:cs="Arial Unicode MS"/>
          <w:color w:val="000000"/>
          <w:u w:color="000000"/>
          <w:lang w:val="en-US" w:eastAsia="en-GB"/>
          <w14:textOutline w14:w="12700" w14:cap="flat" w14:cmpd="sng" w14:algn="ctr">
            <w14:noFill/>
            <w14:prstDash w14:val="solid"/>
            <w14:miter w14:lim="400000"/>
          </w14:textOutline>
        </w:rPr>
      </w:pPr>
    </w:p>
    <w:p w14:paraId="18F9A2E0" w14:textId="77777777" w:rsidR="00E54BA3" w:rsidRPr="00E54BA3" w:rsidRDefault="00E54BA3" w:rsidP="00E54BA3">
      <w:pPr>
        <w:ind w:firstLine="17"/>
        <w:jc w:val="center"/>
        <w:outlineLvl w:val="0"/>
        <w:rPr>
          <w:b/>
          <w:bCs/>
          <w:caps/>
          <w:color w:val="444444"/>
          <w:spacing w:val="3"/>
          <w:sz w:val="28"/>
          <w:szCs w:val="28"/>
          <w:u w:color="444444"/>
          <w:lang w:val="en-US" w:eastAsia="en-GB"/>
          <w14:textOutline w14:w="12700" w14:cap="flat" w14:cmpd="sng" w14:algn="ctr">
            <w14:noFill/>
            <w14:prstDash w14:val="solid"/>
            <w14:miter w14:lim="400000"/>
          </w14:textOutline>
        </w:rPr>
      </w:pPr>
      <w:r w:rsidRPr="00E54BA3">
        <w:rPr>
          <w:b/>
          <w:bCs/>
          <w:caps/>
          <w:color w:val="444444"/>
          <w:spacing w:val="3"/>
          <w:sz w:val="28"/>
          <w:szCs w:val="28"/>
          <w:u w:color="444444"/>
          <w:lang w:val="en-US" w:eastAsia="en-GB"/>
          <w14:textOutline w14:w="12700" w14:cap="flat" w14:cmpd="sng" w14:algn="ctr">
            <w14:noFill/>
            <w14:prstDash w14:val="solid"/>
            <w14:miter w14:lim="400000"/>
          </w14:textOutline>
        </w:rPr>
        <w:t>“national safety requirements”</w:t>
      </w:r>
    </w:p>
    <w:p w14:paraId="3BEA3927" w14:textId="77777777" w:rsidR="00E54BA3" w:rsidRPr="00E54BA3" w:rsidRDefault="00E54BA3" w:rsidP="00E54BA3">
      <w:pPr>
        <w:pBdr>
          <w:top w:val="none" w:sz="0" w:space="0" w:color="auto"/>
          <w:left w:val="none" w:sz="0" w:space="0" w:color="auto"/>
          <w:bottom w:val="none" w:sz="0" w:space="0" w:color="auto"/>
          <w:right w:val="none" w:sz="0" w:space="0" w:color="auto"/>
          <w:between w:val="none" w:sz="0" w:space="0" w:color="auto"/>
          <w:bar w:val="none" w:sz="0" w:color="auto"/>
        </w:pBdr>
        <w:spacing w:after="75"/>
        <w:ind w:firstLine="17"/>
        <w:jc w:val="right"/>
        <w:rPr>
          <w:rFonts w:eastAsia="Yu Mincho"/>
          <w:b/>
          <w:sz w:val="28"/>
          <w:szCs w:val="28"/>
          <w:bdr w:val="none" w:sz="0" w:space="0" w:color="auto"/>
          <w:lang w:val="en-US" w:eastAsia="lt-LT"/>
        </w:rPr>
      </w:pPr>
      <w:r w:rsidRPr="00E54BA3">
        <w:rPr>
          <w:rFonts w:eastAsia="Yu Mincho"/>
          <w:b/>
          <w:sz w:val="28"/>
          <w:szCs w:val="28"/>
          <w:bdr w:val="none" w:sz="0" w:space="0" w:color="auto"/>
          <w:lang w:val="en-US" w:eastAsia="lt-LT"/>
        </w:rPr>
        <w:t>Table 3</w:t>
      </w:r>
    </w:p>
    <w:tbl>
      <w:tblPr>
        <w:tblStyle w:val="TableGrid1"/>
        <w:tblW w:w="14317" w:type="dxa"/>
        <w:tblInd w:w="-5" w:type="dxa"/>
        <w:tblLayout w:type="fixed"/>
        <w:tblLook w:val="04A0" w:firstRow="1" w:lastRow="0" w:firstColumn="1" w:lastColumn="0" w:noHBand="0" w:noVBand="1"/>
      </w:tblPr>
      <w:tblGrid>
        <w:gridCol w:w="851"/>
        <w:gridCol w:w="5103"/>
        <w:gridCol w:w="5386"/>
        <w:gridCol w:w="2977"/>
      </w:tblGrid>
      <w:tr w:rsidR="00E54BA3" w:rsidRPr="00E54BA3" w14:paraId="5A2458FC" w14:textId="77777777" w:rsidTr="002E7057">
        <w:tc>
          <w:tcPr>
            <w:tcW w:w="851" w:type="dxa"/>
          </w:tcPr>
          <w:p w14:paraId="239F557A" w14:textId="77777777" w:rsidR="00E54BA3" w:rsidRPr="00E54BA3" w:rsidRDefault="00E54BA3" w:rsidP="00E54BA3">
            <w:pPr>
              <w:spacing w:line="312" w:lineRule="auto"/>
              <w:jc w:val="right"/>
              <w:rPr>
                <w:rFonts w:eastAsia="Times New Roman"/>
                <w:b/>
                <w:bCs/>
                <w:color w:val="404040"/>
                <w:sz w:val="24"/>
                <w:szCs w:val="24"/>
                <w:u w:color="000000"/>
                <w:lang w:val="en-US"/>
                <w14:textOutline w14:w="12700" w14:cap="flat" w14:cmpd="sng" w14:algn="ctr">
                  <w14:noFill/>
                  <w14:prstDash w14:val="solid"/>
                  <w14:miter w14:lim="400000"/>
                </w14:textOutline>
              </w:rPr>
            </w:pPr>
            <w:r w:rsidRPr="00E54BA3">
              <w:rPr>
                <w:rFonts w:eastAsia="Times New Roman"/>
                <w:b/>
                <w:bCs/>
                <w:color w:val="404040"/>
                <w:sz w:val="24"/>
                <w:szCs w:val="24"/>
                <w:u w:color="000000"/>
                <w:lang w:val="en-US"/>
                <w14:textOutline w14:w="12700" w14:cap="flat" w14:cmpd="sng" w14:algn="ctr">
                  <w14:noFill/>
                  <w14:prstDash w14:val="solid"/>
                  <w14:miter w14:lim="400000"/>
                </w14:textOutline>
              </w:rPr>
              <w:lastRenderedPageBreak/>
              <w:t>No.</w:t>
            </w:r>
          </w:p>
        </w:tc>
        <w:tc>
          <w:tcPr>
            <w:tcW w:w="5103" w:type="dxa"/>
            <w:vAlign w:val="center"/>
          </w:tcPr>
          <w:p w14:paraId="329EE7A9" w14:textId="77777777" w:rsidR="00E54BA3" w:rsidRPr="00E54BA3" w:rsidRDefault="00E54BA3" w:rsidP="00E54BA3">
            <w:pPr>
              <w:jc w:val="center"/>
              <w:rPr>
                <w:b/>
                <w:bCs/>
                <w:color w:val="404040"/>
                <w:sz w:val="24"/>
                <w:szCs w:val="24"/>
                <w:lang w:val="en-US"/>
              </w:rPr>
            </w:pPr>
            <w:r w:rsidRPr="00E54BA3">
              <w:rPr>
                <w:b/>
                <w:bCs/>
                <w:color w:val="404040"/>
                <w:sz w:val="24"/>
                <w:szCs w:val="24"/>
                <w:lang w:val="en-US"/>
              </w:rPr>
              <w:t>Requirement</w:t>
            </w:r>
          </w:p>
        </w:tc>
        <w:tc>
          <w:tcPr>
            <w:tcW w:w="5386" w:type="dxa"/>
            <w:vAlign w:val="center"/>
          </w:tcPr>
          <w:p w14:paraId="152A1D08" w14:textId="77777777" w:rsidR="00E54BA3" w:rsidRPr="00E54BA3" w:rsidRDefault="00E54BA3" w:rsidP="00E54BA3">
            <w:pPr>
              <w:jc w:val="center"/>
              <w:rPr>
                <w:rFonts w:eastAsia="Times New Roman"/>
                <w:b/>
                <w:bCs/>
                <w:color w:val="404040"/>
                <w:sz w:val="24"/>
                <w:szCs w:val="24"/>
                <w:lang w:val="en-US"/>
              </w:rPr>
            </w:pPr>
            <w:r w:rsidRPr="00E54BA3">
              <w:rPr>
                <w:b/>
                <w:bCs/>
                <w:color w:val="404040"/>
                <w:sz w:val="24"/>
                <w:szCs w:val="24"/>
                <w:lang w:val="en-US"/>
              </w:rPr>
              <w:t>Documents grounding the compliance</w:t>
            </w:r>
          </w:p>
        </w:tc>
        <w:tc>
          <w:tcPr>
            <w:tcW w:w="2977" w:type="dxa"/>
          </w:tcPr>
          <w:p w14:paraId="0BA87F32" w14:textId="77777777" w:rsidR="00E54BA3" w:rsidRPr="00E54BA3" w:rsidRDefault="00E54BA3" w:rsidP="00E54BA3">
            <w:pPr>
              <w:jc w:val="center"/>
              <w:rPr>
                <w:b/>
                <w:bCs/>
                <w:color w:val="404040"/>
                <w:sz w:val="24"/>
                <w:szCs w:val="24"/>
                <w:lang w:val="en-US"/>
              </w:rPr>
            </w:pPr>
            <w:r w:rsidRPr="00E54BA3">
              <w:rPr>
                <w:b/>
                <w:bCs/>
                <w:color w:val="404040"/>
                <w:sz w:val="24"/>
                <w:szCs w:val="24"/>
                <w:lang w:val="en-US"/>
              </w:rPr>
              <w:t>Entity, that must comply with the requirement</w:t>
            </w:r>
          </w:p>
        </w:tc>
      </w:tr>
      <w:tr w:rsidR="00E54BA3" w:rsidRPr="00E54BA3" w14:paraId="30E3D876" w14:textId="77777777" w:rsidTr="002E7057">
        <w:tc>
          <w:tcPr>
            <w:tcW w:w="851" w:type="dxa"/>
          </w:tcPr>
          <w:p w14:paraId="3F76A1C0" w14:textId="77777777" w:rsidR="00E54BA3" w:rsidRPr="00E54BA3" w:rsidRDefault="00E54BA3" w:rsidP="00E54BA3">
            <w:pPr>
              <w:rPr>
                <w:sz w:val="24"/>
                <w:szCs w:val="24"/>
              </w:rPr>
            </w:pPr>
            <w:r w:rsidRPr="00E54BA3">
              <w:rPr>
                <w:sz w:val="24"/>
                <w:szCs w:val="24"/>
                <w:lang w:val="en-US"/>
              </w:rPr>
              <w:t>1.</w:t>
            </w:r>
          </w:p>
        </w:tc>
        <w:tc>
          <w:tcPr>
            <w:tcW w:w="5103" w:type="dxa"/>
          </w:tcPr>
          <w:p w14:paraId="4528134C" w14:textId="77777777" w:rsidR="00E54BA3" w:rsidRPr="00E54BA3" w:rsidRDefault="00E54BA3" w:rsidP="00E54BA3">
            <w:pPr>
              <w:jc w:val="left"/>
              <w:rPr>
                <w:rFonts w:eastAsia="Yu Mincho"/>
                <w:sz w:val="24"/>
                <w:szCs w:val="24"/>
                <w:lang w:val="en-AU"/>
              </w:rPr>
            </w:pPr>
            <w:r w:rsidRPr="00E54BA3">
              <w:rPr>
                <w:rFonts w:eastAsia="Yu Mincho"/>
                <w:sz w:val="24"/>
                <w:szCs w:val="24"/>
                <w:lang w:val="en-AU"/>
              </w:rPr>
              <w:t>The Supplier does not pose any threat to national security</w:t>
            </w:r>
          </w:p>
        </w:tc>
        <w:tc>
          <w:tcPr>
            <w:tcW w:w="5386" w:type="dxa"/>
          </w:tcPr>
          <w:p w14:paraId="2D792E91" w14:textId="77777777" w:rsidR="00E54BA3" w:rsidRPr="00E54BA3" w:rsidRDefault="00E54BA3" w:rsidP="00E54BA3">
            <w:pPr>
              <w:tabs>
                <w:tab w:val="left" w:pos="328"/>
                <w:tab w:val="left" w:pos="705"/>
              </w:tabs>
              <w:suppressAutoHyphens/>
              <w:rPr>
                <w:rFonts w:eastAsia="Calibri"/>
                <w:sz w:val="24"/>
                <w:szCs w:val="24"/>
                <w:lang w:val="en-US"/>
              </w:rPr>
            </w:pPr>
            <w:r w:rsidRPr="00E54BA3">
              <w:rPr>
                <w:rFonts w:eastAsia="Calibri"/>
                <w:sz w:val="24"/>
                <w:szCs w:val="24"/>
              </w:rPr>
              <w:t xml:space="preserve">1. </w:t>
            </w:r>
            <w:r w:rsidRPr="00E54BA3">
              <w:rPr>
                <w:rFonts w:eastAsia="Calibri"/>
                <w:sz w:val="24"/>
                <w:szCs w:val="24"/>
                <w:lang w:val="en-US"/>
              </w:rPr>
              <w:t xml:space="preserve">To be submitted: </w:t>
            </w:r>
          </w:p>
          <w:p w14:paraId="1CFC2FFE" w14:textId="77777777" w:rsidR="00E54BA3" w:rsidRPr="00E54BA3" w:rsidRDefault="00E54BA3" w:rsidP="00E54BA3">
            <w:pPr>
              <w:tabs>
                <w:tab w:val="left" w:pos="328"/>
                <w:tab w:val="left" w:pos="705"/>
              </w:tabs>
              <w:suppressAutoHyphens/>
              <w:rPr>
                <w:rFonts w:eastAsia="Calibri"/>
                <w:sz w:val="24"/>
                <w:szCs w:val="24"/>
                <w:lang w:val="en-US"/>
              </w:rPr>
            </w:pPr>
            <w:r w:rsidRPr="00E54BA3">
              <w:rPr>
                <w:rFonts w:eastAsia="Calibri"/>
                <w:sz w:val="24"/>
                <w:szCs w:val="24"/>
                <w:lang w:val="en-US"/>
              </w:rPr>
              <w:t>1) where the supplier, its subcontractor, the economic entity whose capacities are relied upon, the manufacturer of the goods (including their components) proposed by the supplier, or the person controlling them, is a legal entity, a copy of incorporation documents of a legal entity, certified by the head of a legal entity, an extract from the Register of Legal Entities, an extract with the history, or an extract from the information system for participants in the legal person, or relevant documentation from a Member State or a third country;</w:t>
            </w:r>
          </w:p>
          <w:p w14:paraId="11C9E969" w14:textId="77777777" w:rsidR="00E54BA3" w:rsidRPr="00E54BA3" w:rsidRDefault="00E54BA3" w:rsidP="00E54BA3">
            <w:pPr>
              <w:tabs>
                <w:tab w:val="left" w:pos="328"/>
                <w:tab w:val="left" w:pos="705"/>
              </w:tabs>
              <w:suppressAutoHyphens/>
              <w:rPr>
                <w:rFonts w:eastAsia="Calibri"/>
                <w:sz w:val="24"/>
                <w:szCs w:val="24"/>
                <w:lang w:val="en-AU"/>
              </w:rPr>
            </w:pPr>
            <w:r w:rsidRPr="00E54BA3">
              <w:rPr>
                <w:rFonts w:eastAsia="Calibri"/>
                <w:sz w:val="24"/>
                <w:szCs w:val="24"/>
                <w:lang w:val="en-AU"/>
              </w:rPr>
              <w:t>2)</w:t>
            </w:r>
            <w:r w:rsidRPr="00E54BA3">
              <w:rPr>
                <w:rFonts w:eastAsia="Yu Mincho"/>
                <w:sz w:val="21"/>
                <w:szCs w:val="21"/>
                <w:lang w:val="en-AU" w:eastAsia="lt-LT"/>
              </w:rPr>
              <w:t xml:space="preserve"> </w:t>
            </w:r>
            <w:r w:rsidRPr="00E54BA3">
              <w:rPr>
                <w:rFonts w:eastAsia="Calibri"/>
                <w:sz w:val="24"/>
                <w:szCs w:val="24"/>
                <w:lang w:val="en-AU"/>
              </w:rPr>
              <w:t>where the supplier, its subcontractor, the economic entity whose capacity is relied on, the manufacturer of the goods (including their components) proposed by the supplier or the person controlling them is a natural person, a copy of the identity document (identity card or passport), a copy of the authorisation to engage in relevant economic activity (e.g. a business licence, a self-employed person’s activity certificate, etc.), and a certificate of declared residence, or relevant documentation from a Member State or a third country.</w:t>
            </w:r>
          </w:p>
          <w:p w14:paraId="0A0C1539" w14:textId="77777777" w:rsidR="00E54BA3" w:rsidRPr="00E54BA3" w:rsidRDefault="00E54BA3" w:rsidP="00E54BA3">
            <w:pPr>
              <w:tabs>
                <w:tab w:val="left" w:pos="328"/>
                <w:tab w:val="left" w:pos="705"/>
              </w:tabs>
              <w:suppressAutoHyphens/>
              <w:rPr>
                <w:rFonts w:eastAsia="Calibri"/>
                <w:sz w:val="24"/>
                <w:szCs w:val="24"/>
                <w:lang w:val="en-US"/>
              </w:rPr>
            </w:pPr>
            <w:r w:rsidRPr="00E54BA3">
              <w:rPr>
                <w:rFonts w:eastAsia="Calibri"/>
                <w:sz w:val="24"/>
                <w:szCs w:val="24"/>
                <w:lang w:val="en-US"/>
              </w:rPr>
              <w:t>2. If the contracting authority, after examining the documents referred to in point 1, is unable to reach an unambiguous conclusion on its own as to whether the tenderer’s tender does not constitute a threat to national security, the competent authorities will be contacted for information. Compliance will be assessed on the basis of the information provided by the competent authorities.</w:t>
            </w:r>
          </w:p>
          <w:p w14:paraId="0C96E867" w14:textId="77777777" w:rsidR="00E54BA3" w:rsidRPr="00E54BA3" w:rsidRDefault="00E54BA3" w:rsidP="00E54BA3">
            <w:pPr>
              <w:tabs>
                <w:tab w:val="left" w:pos="328"/>
                <w:tab w:val="left" w:pos="705"/>
              </w:tabs>
              <w:suppressAutoHyphens/>
              <w:rPr>
                <w:rFonts w:eastAsia="Calibri"/>
                <w:sz w:val="24"/>
                <w:szCs w:val="24"/>
              </w:rPr>
            </w:pPr>
            <w:r w:rsidRPr="00E54BA3">
              <w:rPr>
                <w:rFonts w:eastAsia="Calibri"/>
                <w:sz w:val="24"/>
                <w:szCs w:val="24"/>
                <w:lang w:val="en-US"/>
              </w:rPr>
              <w:t xml:space="preserve">At the request of the Contracting Authority, at any time during the procurement procedures, the Supplier whose tender is likely to be successful shall provide </w:t>
            </w:r>
            <w:r w:rsidRPr="00E54BA3">
              <w:rPr>
                <w:rFonts w:eastAsia="Calibri"/>
                <w:sz w:val="24"/>
                <w:szCs w:val="24"/>
                <w:lang w:val="en-US"/>
              </w:rPr>
              <w:lastRenderedPageBreak/>
              <w:t>the documents referred to in Appendix 2 of Annex 4 of the Procurement Conditions and information to be provided to competent authorities</w:t>
            </w:r>
            <w:r w:rsidRPr="00E54BA3">
              <w:rPr>
                <w:rFonts w:eastAsia="Calibri"/>
                <w:sz w:val="24"/>
                <w:szCs w:val="24"/>
              </w:rPr>
              <w:t>.</w:t>
            </w:r>
          </w:p>
          <w:p w14:paraId="145E6FD8" w14:textId="77777777" w:rsidR="00E54BA3" w:rsidRPr="00E54BA3" w:rsidRDefault="00E54BA3" w:rsidP="00E54BA3">
            <w:pPr>
              <w:tabs>
                <w:tab w:val="left" w:pos="328"/>
                <w:tab w:val="left" w:pos="705"/>
              </w:tabs>
              <w:suppressAutoHyphens/>
              <w:rPr>
                <w:rFonts w:eastAsia="Calibri"/>
                <w:sz w:val="24"/>
                <w:szCs w:val="24"/>
                <w:lang w:val="en-US"/>
              </w:rPr>
            </w:pPr>
            <w:r w:rsidRPr="00E54BA3">
              <w:rPr>
                <w:rFonts w:eastAsia="Calibri"/>
                <w:sz w:val="24"/>
                <w:szCs w:val="24"/>
                <w:lang w:val="en-US"/>
              </w:rPr>
              <w:t>The Supplier shall also inform the contracting authority immediately if the data provided by the Supplier change during the procurement procedures.</w:t>
            </w:r>
          </w:p>
        </w:tc>
        <w:tc>
          <w:tcPr>
            <w:tcW w:w="2977" w:type="dxa"/>
          </w:tcPr>
          <w:p w14:paraId="05F55C55" w14:textId="77777777" w:rsidR="00E54BA3" w:rsidRPr="00E54BA3" w:rsidRDefault="00E54BA3" w:rsidP="00E54BA3">
            <w:pPr>
              <w:contextualSpacing/>
              <w:rPr>
                <w:sz w:val="24"/>
                <w:szCs w:val="24"/>
                <w:lang w:val="en-AU"/>
              </w:rPr>
            </w:pPr>
            <w:r w:rsidRPr="00E54BA3">
              <w:rPr>
                <w:sz w:val="24"/>
                <w:szCs w:val="24"/>
                <w:lang w:val="en-AU"/>
              </w:rPr>
              <w:lastRenderedPageBreak/>
              <w:t>The supplier, each partner in a group of suppliers, any sub-supplier and any other economic operator on whose capacity the supplier, manufacturer or persons controlling them rely.</w:t>
            </w:r>
          </w:p>
        </w:tc>
      </w:tr>
    </w:tbl>
    <w:p w14:paraId="2FF3E775" w14:textId="77777777" w:rsidR="00E54BA3" w:rsidRPr="00E54BA3" w:rsidRDefault="00E54BA3" w:rsidP="00E54BA3">
      <w:pPr>
        <w:suppressAutoHyphens/>
        <w:spacing w:after="40"/>
        <w:ind w:firstLine="17"/>
        <w:rPr>
          <w:rFonts w:cs="Arial Unicode MS"/>
          <w:color w:val="000000"/>
          <w:u w:color="000000"/>
          <w:lang w:eastAsia="en-GB"/>
          <w14:textOutline w14:w="12700" w14:cap="flat" w14:cmpd="sng" w14:algn="ctr">
            <w14:noFill/>
            <w14:prstDash w14:val="solid"/>
            <w14:miter w14:lim="400000"/>
          </w14:textOutline>
        </w:rPr>
      </w:pPr>
    </w:p>
    <w:p w14:paraId="1B4D9102" w14:textId="77777777" w:rsidR="00CF197A" w:rsidRDefault="00CF197A" w:rsidP="00CF197A">
      <w:pPr>
        <w:pStyle w:val="BodyA"/>
        <w:jc w:val="right"/>
        <w:rPr>
          <w:rFonts w:ascii="Times New Roman" w:eastAsia="Times New Roman" w:hAnsi="Times New Roman" w:cs="Times New Roman"/>
          <w:sz w:val="24"/>
          <w:szCs w:val="24"/>
          <w:lang w:val="en-GB"/>
        </w:rPr>
      </w:pPr>
    </w:p>
    <w:sectPr w:rsidR="00CF197A" w:rsidSect="009A3EFA">
      <w:footerReference w:type="default" r:id="rId9"/>
      <w:pgSz w:w="16840" w:h="11900" w:orient="landscape"/>
      <w:pgMar w:top="709" w:right="1440" w:bottom="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5CFF4" w14:textId="77777777" w:rsidR="0087396B" w:rsidRDefault="0087396B">
      <w:r>
        <w:separator/>
      </w:r>
    </w:p>
  </w:endnote>
  <w:endnote w:type="continuationSeparator" w:id="0">
    <w:p w14:paraId="4B1EDFC9" w14:textId="77777777" w:rsidR="0087396B" w:rsidRDefault="0087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altName w:val="Yu Gothic UI"/>
    <w:charset w:val="80"/>
    <w:family w:val="roman"/>
    <w:pitch w:val="default"/>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EF7F" w14:textId="4BCA1BDB" w:rsidR="00805393" w:rsidRDefault="004112BD">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E7A0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E7A0E">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38BAE" w14:textId="77777777" w:rsidR="0087396B" w:rsidRDefault="0087396B">
      <w:r>
        <w:separator/>
      </w:r>
    </w:p>
  </w:footnote>
  <w:footnote w:type="continuationSeparator" w:id="0">
    <w:p w14:paraId="5DF5B9C2" w14:textId="77777777" w:rsidR="0087396B" w:rsidRDefault="0087396B">
      <w:r>
        <w:continuationSeparator/>
      </w:r>
    </w:p>
  </w:footnote>
  <w:footnote w:id="1">
    <w:p w14:paraId="695BB28F" w14:textId="77777777" w:rsidR="009A3EFA" w:rsidRDefault="009A3EFA" w:rsidP="009A3EFA">
      <w:pPr>
        <w:pStyle w:val="FootnoteText"/>
      </w:pPr>
      <w:r>
        <w:rPr>
          <w:rStyle w:val="FootnoteReference"/>
        </w:rPr>
        <w:footnoteRef/>
      </w:r>
      <w:r>
        <w:t xml:space="preserve"> </w:t>
      </w:r>
      <w:r w:rsidRPr="00F75BB6">
        <w:t>If the supplier cannot submit the specified documents proving that there are no grounds for exclusion, provided for in Article 46, Parts 1 and 3 and Part 6, Part 2 of the Law on Public Procurement of the Republic of Lithuania, because such documents are not issued in the relevant country in the Member State or the documents issued in that country do not cover all of Article 46 of the questions raised in parts 1 and 3 and point 2 of part 6, they can be replaced:</w:t>
      </w:r>
    </w:p>
    <w:p w14:paraId="7DDE0916" w14:textId="77777777" w:rsidR="009A3EFA" w:rsidRDefault="009A3EFA" w:rsidP="009A3EFA">
      <w:pPr>
        <w:pStyle w:val="FootnoteText"/>
      </w:pPr>
      <w:r>
        <w:t>a) sworn declaration;</w:t>
      </w:r>
    </w:p>
    <w:p w14:paraId="4A0F9BD6" w14:textId="77777777" w:rsidR="009A3EFA" w:rsidRDefault="009A3EFA" w:rsidP="009A3EFA">
      <w:pPr>
        <w:pStyle w:val="FootnoteText"/>
      </w:pPr>
      <w:r>
        <w:t>b) official declaration of the supplier, if sworn declaration is not used in the country. The official declaration must be certified by the competent legal or administrative authority, notary or competent professional or trade organization of the Member State or supplier's country of origin or country of registration.</w:t>
      </w:r>
    </w:p>
    <w:p w14:paraId="0FEAAC98" w14:textId="77777777" w:rsidR="00B945AF" w:rsidRPr="00B945AF" w:rsidRDefault="00B945AF" w:rsidP="00B945AF">
      <w:pPr>
        <w:pStyle w:val="FootnoteText"/>
        <w:rPr>
          <w:lang w:val="en-US"/>
        </w:rPr>
      </w:pPr>
      <w:r w:rsidRPr="00B945AF">
        <w:rPr>
          <w:lang w:val="en-US"/>
        </w:rPr>
        <w:t xml:space="preserve">2. The Contracting Authority shall check the information on the documents to be submitted by foreign suppliers in „e-Certis“ at </w:t>
      </w:r>
      <w:hyperlink r:id="rId1" w:history="1">
        <w:r w:rsidRPr="00B945AF">
          <w:rPr>
            <w:rStyle w:val="Hyperlink"/>
            <w:lang w:val="en-US"/>
          </w:rPr>
          <w:t>https://ec.europa.eu/tools/ecertis/</w:t>
        </w:r>
      </w:hyperlink>
      <w:r w:rsidRPr="00B945AF">
        <w:rPr>
          <w:lang w:val="en-US"/>
        </w:rPr>
        <w:t xml:space="preserve">. </w:t>
      </w:r>
    </w:p>
    <w:p w14:paraId="2526E410" w14:textId="77777777" w:rsidR="00B945AF" w:rsidRDefault="00B945AF" w:rsidP="009A3EFA">
      <w:pPr>
        <w:pStyle w:val="FootnoteText"/>
      </w:pPr>
    </w:p>
  </w:footnote>
  <w:footnote w:id="2">
    <w:p w14:paraId="53DA2A8C" w14:textId="77777777" w:rsidR="00580055" w:rsidRDefault="00580055" w:rsidP="009A3EFA">
      <w:pPr>
        <w:pStyle w:val="FootnoteText"/>
      </w:pPr>
      <w:r>
        <w:rPr>
          <w:rStyle w:val="FootnoteReference"/>
        </w:rPr>
        <w:footnoteRef/>
      </w:r>
      <w:r>
        <w:t xml:space="preserve"> </w:t>
      </w:r>
      <w:r w:rsidRPr="00F75BB6">
        <w:t>If the supplier cannot submit the specified documents proving that there are no grounds for exclusion, provided for in Article 46, Parts 1 and 3 and Part 6, Part 2 of the Law on Public Procurement of the Republic of Lithuania, because such documents are not issued in the relevant country in the Member State or the documents issued in that country do not cover all of Article 46 of the questions raised in parts 1 and 3 and point 2 of part 6, they can be replaced:</w:t>
      </w:r>
    </w:p>
    <w:p w14:paraId="739F1379" w14:textId="77777777" w:rsidR="00580055" w:rsidRDefault="00580055" w:rsidP="009A3EFA">
      <w:pPr>
        <w:pStyle w:val="FootnoteText"/>
      </w:pPr>
      <w:r>
        <w:t>a) sworn declaration;</w:t>
      </w:r>
    </w:p>
    <w:p w14:paraId="38BB0843" w14:textId="77777777" w:rsidR="00580055" w:rsidRDefault="00580055" w:rsidP="009A3EFA">
      <w:pPr>
        <w:pStyle w:val="FootnoteText"/>
      </w:pPr>
      <w:r>
        <w:t>b) official declaration of the supplier, if sworn declaration is not used in the country. The official declaration must be certified by the competent legal or administrative authority, notary or competent professional or trade organization of the Member State or supplier's country of origin or country of registration.</w:t>
      </w:r>
    </w:p>
    <w:p w14:paraId="40E8D1B2" w14:textId="77777777" w:rsidR="00B945AF" w:rsidRDefault="00B945AF" w:rsidP="00B945AF">
      <w:pPr>
        <w:rPr>
          <w:rFonts w:eastAsiaTheme="minorHAnsi"/>
          <w:color w:val="1F497D"/>
          <w:bdr w:val="none" w:sz="0" w:space="0" w:color="auto"/>
          <w:lang w:val="en-US"/>
        </w:rPr>
      </w:pPr>
      <w:r w:rsidRPr="00B945AF">
        <w:t xml:space="preserve">2. The Contracting Authority shall check the information on the documents to be submitted by foreign suppliers in „e-Certis“ at </w:t>
      </w:r>
      <w:hyperlink r:id="rId2" w:history="1">
        <w:r>
          <w:rPr>
            <w:rStyle w:val="Hyperlink"/>
          </w:rPr>
          <w:t>https://ec.europa.eu/tools/ecertis/</w:t>
        </w:r>
      </w:hyperlink>
      <w:r>
        <w:rPr>
          <w:color w:val="1F497D"/>
        </w:rPr>
        <w:t xml:space="preserve">. </w:t>
      </w:r>
    </w:p>
    <w:p w14:paraId="2E59C7F4" w14:textId="77777777" w:rsidR="00B945AF" w:rsidRDefault="00B945AF" w:rsidP="009A3EFA">
      <w:pPr>
        <w:pStyle w:val="FootnoteText"/>
      </w:pPr>
    </w:p>
  </w:footnote>
  <w:footnote w:id="3">
    <w:p w14:paraId="7A38BD31" w14:textId="77777777" w:rsidR="00580055" w:rsidRDefault="00580055" w:rsidP="009A3EFA">
      <w:pPr>
        <w:pStyle w:val="FootnoteText"/>
      </w:pPr>
      <w:r>
        <w:rPr>
          <w:rStyle w:val="FootnoteReference"/>
        </w:rPr>
        <w:footnoteRef/>
      </w:r>
      <w:r>
        <w:t xml:space="preserve"> </w:t>
      </w:r>
      <w:r w:rsidRPr="00F75BB6">
        <w:t>If the supplier cannot submit the specified documents proving that there are no grounds for exclusion, provided for in Article 46, Parts 1 and 3 and Part 6, Part 2 of the Law on Public Procurement of the Republic of Lithuania, because such documents are not issued in the relevant country in the Member State or the documents issued in that country do not cover all of Article 46 of the questions raised in parts 1 and 3 and point 2 of part 6, they can be replaced:</w:t>
      </w:r>
    </w:p>
    <w:p w14:paraId="6DBEEC3F" w14:textId="77777777" w:rsidR="00580055" w:rsidRDefault="00580055" w:rsidP="009A3EFA">
      <w:pPr>
        <w:pStyle w:val="FootnoteText"/>
      </w:pPr>
      <w:r>
        <w:t>a) sworn declaration;</w:t>
      </w:r>
    </w:p>
    <w:p w14:paraId="507A1902" w14:textId="77777777" w:rsidR="00580055" w:rsidRDefault="00580055" w:rsidP="009A3EFA">
      <w:pPr>
        <w:pStyle w:val="FootnoteText"/>
      </w:pPr>
      <w:r>
        <w:t>b) official declaration of the supplier, if sworn declaration is not used in the country. The official declaration must be certified by the competent legal or administrative authority, notary or competent professional or trade organization of the Member State or supplier's country of origin or country of registration.</w:t>
      </w:r>
    </w:p>
    <w:p w14:paraId="08865EE7" w14:textId="77777777" w:rsidR="00B945AF" w:rsidRDefault="00B945AF" w:rsidP="00B945AF">
      <w:pPr>
        <w:rPr>
          <w:rFonts w:eastAsiaTheme="minorHAnsi"/>
          <w:color w:val="1F497D"/>
          <w:bdr w:val="none" w:sz="0" w:space="0" w:color="auto"/>
          <w:lang w:val="en-US"/>
        </w:rPr>
      </w:pPr>
      <w:r>
        <w:rPr>
          <w:color w:val="1F497D"/>
        </w:rPr>
        <w:t xml:space="preserve">2. The Contracting Authority shall check the information on the documents to be submitted by foreign suppliers in „e-Certis“ at </w:t>
      </w:r>
      <w:hyperlink r:id="rId3" w:history="1">
        <w:r>
          <w:rPr>
            <w:rStyle w:val="Hyperlink"/>
          </w:rPr>
          <w:t>https://ec.europa.eu/tools/ecertis/</w:t>
        </w:r>
      </w:hyperlink>
      <w:r>
        <w:rPr>
          <w:color w:val="1F497D"/>
        </w:rPr>
        <w:t xml:space="preserve">. </w:t>
      </w:r>
    </w:p>
    <w:p w14:paraId="19AD4C7F" w14:textId="77777777" w:rsidR="00B945AF" w:rsidRDefault="00B945AF" w:rsidP="009A3EF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675868"/>
    <w:multiLevelType w:val="hybridMultilevel"/>
    <w:tmpl w:val="5C826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AB8"/>
    <w:rsid w:val="00013D0D"/>
    <w:rsid w:val="000A0167"/>
    <w:rsid w:val="001739D5"/>
    <w:rsid w:val="001D43D4"/>
    <w:rsid w:val="00231AB8"/>
    <w:rsid w:val="00251786"/>
    <w:rsid w:val="00270384"/>
    <w:rsid w:val="00272346"/>
    <w:rsid w:val="002E09CB"/>
    <w:rsid w:val="00366F2B"/>
    <w:rsid w:val="003B1C77"/>
    <w:rsid w:val="004104AF"/>
    <w:rsid w:val="004112BD"/>
    <w:rsid w:val="00423195"/>
    <w:rsid w:val="0043695F"/>
    <w:rsid w:val="00454C37"/>
    <w:rsid w:val="004D12C5"/>
    <w:rsid w:val="00506BF9"/>
    <w:rsid w:val="00580055"/>
    <w:rsid w:val="005C5559"/>
    <w:rsid w:val="00617299"/>
    <w:rsid w:val="00620B2D"/>
    <w:rsid w:val="00681A45"/>
    <w:rsid w:val="006B74EE"/>
    <w:rsid w:val="0073202E"/>
    <w:rsid w:val="007337BC"/>
    <w:rsid w:val="007A7164"/>
    <w:rsid w:val="007B36A1"/>
    <w:rsid w:val="007D3E91"/>
    <w:rsid w:val="00824456"/>
    <w:rsid w:val="00866934"/>
    <w:rsid w:val="008717FD"/>
    <w:rsid w:val="0087396B"/>
    <w:rsid w:val="009A3EFA"/>
    <w:rsid w:val="009B25FE"/>
    <w:rsid w:val="009E25F2"/>
    <w:rsid w:val="00A523FE"/>
    <w:rsid w:val="00A659A9"/>
    <w:rsid w:val="00A92EE1"/>
    <w:rsid w:val="00AA75CC"/>
    <w:rsid w:val="00AB1AAB"/>
    <w:rsid w:val="00B36BEA"/>
    <w:rsid w:val="00B544B5"/>
    <w:rsid w:val="00B83D16"/>
    <w:rsid w:val="00B945AF"/>
    <w:rsid w:val="00BD4401"/>
    <w:rsid w:val="00CE7A0E"/>
    <w:rsid w:val="00CF197A"/>
    <w:rsid w:val="00D428EE"/>
    <w:rsid w:val="00D752CD"/>
    <w:rsid w:val="00DF45FC"/>
    <w:rsid w:val="00E42A9A"/>
    <w:rsid w:val="00E54BA3"/>
    <w:rsid w:val="00E8249B"/>
    <w:rsid w:val="00F21D04"/>
    <w:rsid w:val="00F86D4F"/>
    <w:rsid w:val="00FB3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188C0"/>
  <w15:chartTrackingRefBased/>
  <w15:docId w15:val="{75081CA5-F8D5-4E50-BD9C-DE7F504BA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AB8"/>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231AB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customStyle="1" w:styleId="HeaderFooterA">
    <w:name w:val="Header &amp; Footer A"/>
    <w:rsid w:val="00231AB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eastAsia="en-GB"/>
      <w14:textOutline w14:w="12700" w14:cap="flat" w14:cmpd="sng" w14:algn="ctr">
        <w14:noFill/>
        <w14:prstDash w14:val="solid"/>
        <w14:miter w14:lim="400000"/>
      </w14:textOutline>
    </w:rPr>
  </w:style>
  <w:style w:type="paragraph" w:customStyle="1" w:styleId="Heading">
    <w:name w:val="Heading"/>
    <w:next w:val="Body2"/>
    <w:rsid w:val="00231AB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eastAsia="en-GB"/>
      <w14:textOutline w14:w="12700" w14:cap="flat" w14:cmpd="sng" w14:algn="ctr">
        <w14:noFill/>
        <w14:prstDash w14:val="solid"/>
        <w14:miter w14:lim="400000"/>
      </w14:textOutline>
    </w:rPr>
  </w:style>
  <w:style w:type="paragraph" w:customStyle="1" w:styleId="Body2">
    <w:name w:val="Body 2"/>
    <w:rsid w:val="00231AB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eastAsia="en-GB"/>
      <w14:textOutline w14:w="12700" w14:cap="flat" w14:cmpd="sng" w14:algn="ctr">
        <w14:noFill/>
        <w14:prstDash w14:val="solid"/>
        <w14:miter w14:lim="400000"/>
      </w14:textOutline>
    </w:rPr>
  </w:style>
  <w:style w:type="paragraph" w:customStyle="1" w:styleId="BodyA">
    <w:name w:val="Body A"/>
    <w:rsid w:val="00231AB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table" w:styleId="TableGrid">
    <w:name w:val="Table Grid"/>
    <w:basedOn w:val="TableNormal"/>
    <w:uiPriority w:val="39"/>
    <w:rsid w:val="00231AB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24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49B"/>
    <w:rPr>
      <w:rFonts w:ascii="Segoe UI" w:eastAsia="Arial Unicode MS" w:hAnsi="Segoe UI" w:cs="Segoe UI"/>
      <w:sz w:val="18"/>
      <w:szCs w:val="18"/>
      <w:bdr w:val="nil"/>
      <w:lang w:val="lt-LT"/>
    </w:rPr>
  </w:style>
  <w:style w:type="character" w:styleId="Hyperlink">
    <w:name w:val="Hyperlink"/>
    <w:rsid w:val="00CF197A"/>
    <w:rPr>
      <w:u w:val="single"/>
    </w:rPr>
  </w:style>
  <w:style w:type="paragraph" w:styleId="Header">
    <w:name w:val="header"/>
    <w:basedOn w:val="Normal"/>
    <w:link w:val="HeaderChar"/>
    <w:uiPriority w:val="99"/>
    <w:unhideWhenUsed/>
    <w:rsid w:val="002E09CB"/>
    <w:pPr>
      <w:tabs>
        <w:tab w:val="center" w:pos="4819"/>
        <w:tab w:val="right" w:pos="9638"/>
      </w:tabs>
    </w:pPr>
  </w:style>
  <w:style w:type="character" w:customStyle="1" w:styleId="HeaderChar">
    <w:name w:val="Header Char"/>
    <w:basedOn w:val="DefaultParagraphFont"/>
    <w:link w:val="Header"/>
    <w:uiPriority w:val="99"/>
    <w:rsid w:val="002E09CB"/>
    <w:rPr>
      <w:rFonts w:ascii="Times New Roman" w:eastAsia="Arial Unicode MS" w:hAnsi="Times New Roman" w:cs="Times New Roman"/>
      <w:bdr w:val="nil"/>
      <w:lang w:val="lt-LT"/>
    </w:rPr>
  </w:style>
  <w:style w:type="paragraph" w:styleId="Footer">
    <w:name w:val="footer"/>
    <w:basedOn w:val="Normal"/>
    <w:link w:val="FooterChar"/>
    <w:uiPriority w:val="99"/>
    <w:unhideWhenUsed/>
    <w:rsid w:val="002E09CB"/>
    <w:pPr>
      <w:tabs>
        <w:tab w:val="center" w:pos="4819"/>
        <w:tab w:val="right" w:pos="9638"/>
      </w:tabs>
    </w:pPr>
  </w:style>
  <w:style w:type="character" w:customStyle="1" w:styleId="FooterChar">
    <w:name w:val="Footer Char"/>
    <w:basedOn w:val="DefaultParagraphFont"/>
    <w:link w:val="Footer"/>
    <w:uiPriority w:val="99"/>
    <w:rsid w:val="002E09CB"/>
    <w:rPr>
      <w:rFonts w:ascii="Times New Roman" w:eastAsia="Arial Unicode MS" w:hAnsi="Times New Roman" w:cs="Times New Roman"/>
      <w:bdr w:val="nil"/>
      <w:lang w:val="lt-LT"/>
    </w:rPr>
  </w:style>
  <w:style w:type="paragraph" w:styleId="NoSpacing">
    <w:name w:val="No Spacing"/>
    <w:link w:val="NoSpacingChar"/>
    <w:uiPriority w:val="1"/>
    <w:qFormat/>
    <w:rsid w:val="00F86D4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86D4F"/>
    <w:rPr>
      <w:rFonts w:eastAsiaTheme="minorEastAsia"/>
      <w:sz w:val="21"/>
      <w:szCs w:val="21"/>
      <w:lang w:val="lt-LT" w:eastAsia="lt-LT"/>
    </w:rPr>
  </w:style>
  <w:style w:type="paragraph" w:styleId="FootnoteText">
    <w:name w:val="footnote text"/>
    <w:basedOn w:val="Normal"/>
    <w:link w:val="FootnoteTextChar"/>
    <w:uiPriority w:val="99"/>
    <w:unhideWhenUsed/>
    <w:rsid w:val="00F86D4F"/>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86D4F"/>
    <w:rPr>
      <w:rFonts w:eastAsiaTheme="minorEastAsia"/>
      <w:sz w:val="20"/>
      <w:szCs w:val="20"/>
      <w:lang w:val="lt-LT" w:eastAsia="lt-LT"/>
    </w:rPr>
  </w:style>
  <w:style w:type="character" w:styleId="FootnoteReference">
    <w:name w:val="footnote reference"/>
    <w:basedOn w:val="DefaultParagraphFont"/>
    <w:uiPriority w:val="99"/>
    <w:semiHidden/>
    <w:unhideWhenUsed/>
    <w:rsid w:val="00F86D4F"/>
    <w:rPr>
      <w:vertAlign w:val="superscript"/>
    </w:rPr>
  </w:style>
  <w:style w:type="character" w:styleId="CommentReference">
    <w:name w:val="annotation reference"/>
    <w:basedOn w:val="DefaultParagraphFont"/>
    <w:uiPriority w:val="99"/>
    <w:semiHidden/>
    <w:unhideWhenUsed/>
    <w:rsid w:val="00E42A9A"/>
    <w:rPr>
      <w:sz w:val="16"/>
      <w:szCs w:val="16"/>
    </w:rPr>
  </w:style>
  <w:style w:type="paragraph" w:styleId="CommentText">
    <w:name w:val="annotation text"/>
    <w:basedOn w:val="Normal"/>
    <w:link w:val="CommentTextChar"/>
    <w:uiPriority w:val="99"/>
    <w:semiHidden/>
    <w:unhideWhenUsed/>
    <w:rsid w:val="00E42A9A"/>
    <w:rPr>
      <w:sz w:val="20"/>
      <w:szCs w:val="20"/>
    </w:rPr>
  </w:style>
  <w:style w:type="character" w:customStyle="1" w:styleId="CommentTextChar">
    <w:name w:val="Comment Text Char"/>
    <w:basedOn w:val="DefaultParagraphFont"/>
    <w:link w:val="CommentText"/>
    <w:uiPriority w:val="99"/>
    <w:semiHidden/>
    <w:rsid w:val="00E42A9A"/>
    <w:rPr>
      <w:rFonts w:ascii="Times New Roman" w:eastAsia="Arial Unicode MS" w:hAnsi="Times New Roman" w:cs="Times New Roman"/>
      <w:sz w:val="20"/>
      <w:szCs w:val="20"/>
      <w:bdr w:val="nil"/>
      <w:lang w:val="lt-LT"/>
    </w:rPr>
  </w:style>
  <w:style w:type="paragraph" w:styleId="CommentSubject">
    <w:name w:val="annotation subject"/>
    <w:basedOn w:val="CommentText"/>
    <w:next w:val="CommentText"/>
    <w:link w:val="CommentSubjectChar"/>
    <w:uiPriority w:val="99"/>
    <w:semiHidden/>
    <w:unhideWhenUsed/>
    <w:rsid w:val="00E42A9A"/>
    <w:rPr>
      <w:b/>
      <w:bCs/>
    </w:rPr>
  </w:style>
  <w:style w:type="character" w:customStyle="1" w:styleId="CommentSubjectChar">
    <w:name w:val="Comment Subject Char"/>
    <w:basedOn w:val="CommentTextChar"/>
    <w:link w:val="CommentSubject"/>
    <w:uiPriority w:val="99"/>
    <w:semiHidden/>
    <w:rsid w:val="00E42A9A"/>
    <w:rPr>
      <w:rFonts w:ascii="Times New Roman" w:eastAsia="Arial Unicode MS" w:hAnsi="Times New Roman" w:cs="Times New Roman"/>
      <w:b/>
      <w:bCs/>
      <w:sz w:val="20"/>
      <w:szCs w:val="20"/>
      <w:bdr w:val="nil"/>
      <w:lang w:val="lt-LT"/>
    </w:rPr>
  </w:style>
  <w:style w:type="paragraph" w:styleId="ListParagraph">
    <w:name w:val="List Paragraph"/>
    <w:basedOn w:val="Normal"/>
    <w:uiPriority w:val="34"/>
    <w:qFormat/>
    <w:rsid w:val="001739D5"/>
    <w:pPr>
      <w:ind w:left="720"/>
      <w:contextualSpacing/>
    </w:pPr>
  </w:style>
  <w:style w:type="table" w:customStyle="1" w:styleId="TableGrid1">
    <w:name w:val="Table Grid1"/>
    <w:basedOn w:val="TableNormal"/>
    <w:next w:val="TableGrid"/>
    <w:uiPriority w:val="39"/>
    <w:rsid w:val="00E54BA3"/>
    <w:pPr>
      <w:pBdr>
        <w:top w:val="nil"/>
        <w:left w:val="nil"/>
        <w:bottom w:val="nil"/>
        <w:right w:val="nil"/>
        <w:between w:val="nil"/>
        <w:bar w:val="nil"/>
      </w:pBdr>
      <w:spacing w:after="0" w:line="240" w:lineRule="auto"/>
      <w:ind w:firstLine="17"/>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86056">
      <w:bodyDiv w:val="1"/>
      <w:marLeft w:val="0"/>
      <w:marRight w:val="0"/>
      <w:marTop w:val="0"/>
      <w:marBottom w:val="0"/>
      <w:divBdr>
        <w:top w:val="none" w:sz="0" w:space="0" w:color="auto"/>
        <w:left w:val="none" w:sz="0" w:space="0" w:color="auto"/>
        <w:bottom w:val="none" w:sz="0" w:space="0" w:color="auto"/>
        <w:right w:val="none" w:sz="0" w:space="0" w:color="auto"/>
      </w:divBdr>
    </w:div>
    <w:div w:id="321279431">
      <w:bodyDiv w:val="1"/>
      <w:marLeft w:val="0"/>
      <w:marRight w:val="0"/>
      <w:marTop w:val="0"/>
      <w:marBottom w:val="0"/>
      <w:divBdr>
        <w:top w:val="none" w:sz="0" w:space="0" w:color="auto"/>
        <w:left w:val="none" w:sz="0" w:space="0" w:color="auto"/>
        <w:bottom w:val="none" w:sz="0" w:space="0" w:color="auto"/>
        <w:right w:val="none" w:sz="0" w:space="0" w:color="auto"/>
      </w:divBdr>
    </w:div>
    <w:div w:id="476729456">
      <w:bodyDiv w:val="1"/>
      <w:marLeft w:val="0"/>
      <w:marRight w:val="0"/>
      <w:marTop w:val="0"/>
      <w:marBottom w:val="0"/>
      <w:divBdr>
        <w:top w:val="none" w:sz="0" w:space="0" w:color="auto"/>
        <w:left w:val="none" w:sz="0" w:space="0" w:color="auto"/>
        <w:bottom w:val="none" w:sz="0" w:space="0" w:color="auto"/>
        <w:right w:val="none" w:sz="0" w:space="0" w:color="auto"/>
      </w:divBdr>
    </w:div>
    <w:div w:id="495654836">
      <w:bodyDiv w:val="1"/>
      <w:marLeft w:val="0"/>
      <w:marRight w:val="0"/>
      <w:marTop w:val="0"/>
      <w:marBottom w:val="0"/>
      <w:divBdr>
        <w:top w:val="none" w:sz="0" w:space="0" w:color="auto"/>
        <w:left w:val="none" w:sz="0" w:space="0" w:color="auto"/>
        <w:bottom w:val="none" w:sz="0" w:space="0" w:color="auto"/>
        <w:right w:val="none" w:sz="0" w:space="0" w:color="auto"/>
      </w:divBdr>
    </w:div>
    <w:div w:id="1508206536">
      <w:bodyDiv w:val="1"/>
      <w:marLeft w:val="0"/>
      <w:marRight w:val="0"/>
      <w:marTop w:val="0"/>
      <w:marBottom w:val="0"/>
      <w:divBdr>
        <w:top w:val="none" w:sz="0" w:space="0" w:color="auto"/>
        <w:left w:val="none" w:sz="0" w:space="0" w:color="auto"/>
        <w:bottom w:val="none" w:sz="0" w:space="0" w:color="auto"/>
        <w:right w:val="none" w:sz="0" w:space="0" w:color="auto"/>
      </w:divBdr>
    </w:div>
    <w:div w:id="196491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tools/ecertis/" TargetMode="External"/><Relationship Id="rId2" Type="http://schemas.openxmlformats.org/officeDocument/2006/relationships/hyperlink" Target="https://ec.europa.eu/tools/ecertis/" TargetMode="External"/><Relationship Id="rId1"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4089</Words>
  <Characters>23312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Jancauskaite</dc:creator>
  <cp:keywords/>
  <dc:description/>
  <cp:lastModifiedBy>Windows User</cp:lastModifiedBy>
  <cp:revision>16</cp:revision>
  <dcterms:created xsi:type="dcterms:W3CDTF">2024-08-01T12:46:00Z</dcterms:created>
  <dcterms:modified xsi:type="dcterms:W3CDTF">2025-02-25T13:14:00Z</dcterms:modified>
</cp:coreProperties>
</file>